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69"/>
      </w:tblGrid>
      <w:tr w:rsidR="003F479C" w14:paraId="20F83CC3" w14:textId="77777777" w:rsidTr="00B12997">
        <w:tc>
          <w:tcPr>
            <w:tcW w:w="5211" w:type="dxa"/>
          </w:tcPr>
          <w:p w14:paraId="09804134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СХВАЛЕНО          </w:t>
            </w:r>
          </w:p>
          <w:p w14:paraId="18522F9A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Педагогічною радою</w:t>
            </w:r>
          </w:p>
          <w:p w14:paraId="23F8D3E8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14:paraId="1BE61E29" w14:textId="0DEAE85F" w:rsidR="003F479C" w:rsidRDefault="003F479C" w:rsidP="00B12997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29.08.2025</w:t>
            </w:r>
            <w:proofErr w:type="gramEnd"/>
            <w:r w:rsidRPr="005E6BE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14:paraId="661FCB2E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61A2C534" w14:textId="77777777" w:rsidR="003F479C" w:rsidRDefault="003F479C" w:rsidP="003F47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3C7458B9" w14:textId="77777777" w:rsidR="003F479C" w:rsidRDefault="003F479C" w:rsidP="003F47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Наказом заступника директора </w:t>
            </w:r>
          </w:p>
          <w:p w14:paraId="567C7C36" w14:textId="471FDB73" w:rsidR="003F479C" w:rsidRDefault="003F479C" w:rsidP="003F479C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54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08.2025  року №</w:t>
            </w:r>
            <w:r w:rsidR="00CF7890">
              <w:rPr>
                <w:rFonts w:ascii="Times New Roman" w:hAnsi="Times New Roman" w:cs="Times New Roman"/>
                <w:sz w:val="28"/>
                <w:szCs w:val="28"/>
              </w:rPr>
              <w:t xml:space="preserve"> 16-К/ТР</w:t>
            </w:r>
          </w:p>
          <w:p w14:paraId="00B5F6A4" w14:textId="77777777" w:rsidR="003F479C" w:rsidRDefault="003F479C" w:rsidP="003F47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3AEF1" w14:textId="77777777" w:rsidR="003F479C" w:rsidRDefault="003F479C" w:rsidP="003F47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__________Олександр ЛІТКОВЕЦЬ</w:t>
            </w:r>
          </w:p>
          <w:p w14:paraId="711B4AAF" w14:textId="77777777" w:rsidR="003F479C" w:rsidRDefault="003F479C" w:rsidP="003F47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A6615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B1C45" w14:textId="77777777" w:rsidR="003F479C" w:rsidRDefault="003F479C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3FD96E" w14:textId="77777777" w:rsidR="003F479C" w:rsidRPr="00F51A19" w:rsidRDefault="003F479C" w:rsidP="003F479C">
      <w:pPr>
        <w:rPr>
          <w:rFonts w:ascii="Times New Roman" w:hAnsi="Times New Roman" w:cs="Times New Roman"/>
          <w:sz w:val="72"/>
          <w:szCs w:val="72"/>
        </w:rPr>
      </w:pPr>
    </w:p>
    <w:p w14:paraId="228553F0" w14:textId="77777777" w:rsidR="003F479C" w:rsidRPr="00F51A19" w:rsidRDefault="003F479C" w:rsidP="003F479C">
      <w:pPr>
        <w:rPr>
          <w:rFonts w:ascii="Times New Roman" w:hAnsi="Times New Roman" w:cs="Times New Roman"/>
          <w:sz w:val="72"/>
          <w:szCs w:val="72"/>
        </w:rPr>
      </w:pPr>
    </w:p>
    <w:p w14:paraId="6FF1E524" w14:textId="77777777" w:rsidR="003F479C" w:rsidRPr="00F51A19" w:rsidRDefault="003F479C" w:rsidP="003F479C">
      <w:pPr>
        <w:rPr>
          <w:rFonts w:ascii="Times New Roman" w:hAnsi="Times New Roman" w:cs="Times New Roman"/>
          <w:sz w:val="72"/>
          <w:szCs w:val="72"/>
        </w:rPr>
      </w:pPr>
    </w:p>
    <w:p w14:paraId="2DF096CE" w14:textId="77777777" w:rsidR="003F479C" w:rsidRPr="00F51A19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 w:rsidRPr="00F51A19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14:paraId="01D63914" w14:textId="1C5EE51E" w:rsidR="003F479C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ІІ ступеня (</w:t>
      </w:r>
      <w:r w:rsidRPr="00F51A19">
        <w:rPr>
          <w:rFonts w:ascii="Times New Roman" w:hAnsi="Times New Roman" w:cs="Times New Roman"/>
          <w:b/>
          <w:sz w:val="56"/>
          <w:szCs w:val="56"/>
        </w:rPr>
        <w:t>9 клас)</w:t>
      </w:r>
    </w:p>
    <w:p w14:paraId="12585862" w14:textId="77777777" w:rsidR="003F479C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 w:rsidRPr="006D7DB0">
        <w:rPr>
          <w:rFonts w:ascii="Times New Roman" w:hAnsi="Times New Roman" w:cs="Times New Roman"/>
          <w:b/>
          <w:sz w:val="56"/>
          <w:szCs w:val="56"/>
        </w:rPr>
        <w:t>Мокрецької гімназії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62437035" w14:textId="77777777" w:rsidR="003F479C" w:rsidRPr="00F51A19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Турійської селищної ради</w:t>
      </w:r>
    </w:p>
    <w:p w14:paraId="50349278" w14:textId="77777777" w:rsidR="003F479C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 xml:space="preserve">Ковельського району </w:t>
      </w:r>
    </w:p>
    <w:p w14:paraId="0BE3F10B" w14:textId="77777777" w:rsidR="003F479C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>Волинської області</w:t>
      </w:r>
    </w:p>
    <w:p w14:paraId="42A2F89B" w14:textId="7D6B665A" w:rsidR="003F479C" w:rsidRPr="00043FFD" w:rsidRDefault="003F479C" w:rsidP="003F479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2025-2026 навчальний рік</w:t>
      </w:r>
    </w:p>
    <w:p w14:paraId="01282256" w14:textId="77777777" w:rsidR="003F479C" w:rsidRDefault="003F479C" w:rsidP="003F479C">
      <w:pPr>
        <w:rPr>
          <w:rFonts w:ascii="Times New Roman" w:hAnsi="Times New Roman" w:cs="Times New Roman"/>
          <w:b/>
          <w:sz w:val="28"/>
          <w:szCs w:val="28"/>
        </w:rPr>
      </w:pPr>
    </w:p>
    <w:p w14:paraId="7BB9F06A" w14:textId="77777777" w:rsidR="003F479C" w:rsidRDefault="003F479C" w:rsidP="003F479C">
      <w:pPr>
        <w:rPr>
          <w:rFonts w:ascii="Times New Roman" w:hAnsi="Times New Roman" w:cs="Times New Roman"/>
          <w:b/>
          <w:sz w:val="28"/>
          <w:szCs w:val="28"/>
        </w:rPr>
        <w:sectPr w:rsidR="003F479C" w:rsidSect="00E51E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491509" w14:textId="77777777" w:rsidR="003F479C" w:rsidRPr="0098485C" w:rsidRDefault="003F479C" w:rsidP="003F479C">
      <w:pPr>
        <w:rPr>
          <w:rFonts w:ascii="Times New Roman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lastRenderedPageBreak/>
        <w:t>1. ЗАГАЛЬНІ ПОЛОЖЕННЯ</w:t>
      </w:r>
    </w:p>
    <w:p w14:paraId="39B8C952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Освітня програма Мокрецької гімназії Турійської селищної ради Ковельського району Волинської області ІІ ступеня (далі – Освітня програма) розроблена відповідно до ст. 33 Закону України «Про освіту», ст. 11 Закону України «Про повну загальну середню освіту», на основі Державного стандарту базової середньої освіти (далі – Державний стандарт), затвердженого п</w:t>
      </w:r>
      <w:r w:rsidRPr="0098485C">
        <w:rPr>
          <w:rFonts w:ascii="Times New Roman" w:eastAsia="Calibri" w:hAnsi="Times New Roman" w:cs="Times New Roman"/>
          <w:sz w:val="24"/>
          <w:szCs w:val="24"/>
        </w:rPr>
        <w:t>остановою Кабінету Міністрів України від 23 листопада 2011 року № 1392.</w:t>
      </w:r>
    </w:p>
    <w:p w14:paraId="01101A79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Мета і завдання освітньої програми ґрунтуються на визначеній Законом України «Про освіту» меті повної загальної середньої освіти, що передбачає всебічний розвиток, виховання і соціалізацію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Досягнення цієї  мети забезпечується через формування ключових компетентностей, необхідних кожній людині для успішної життєдіяльності.</w:t>
      </w:r>
    </w:p>
    <w:p w14:paraId="61D4329A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>Під час розроблення освітньої програми враховано гарантовані державою права щодо академічної, організаційної і кадрової автономії закладу, а також права педагогічних працівників на академічну свободу.</w:t>
      </w:r>
    </w:p>
    <w:p w14:paraId="24A622F4" w14:textId="77777777" w:rsidR="003F479C" w:rsidRPr="0098485C" w:rsidRDefault="003F479C" w:rsidP="003F479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Гранична наповнюваність класів та тривалість уроків встановлюються відповідно до Закону України «Про повну загальну середню освіту». </w:t>
      </w:r>
    </w:p>
    <w:p w14:paraId="1497A3E4" w14:textId="77777777" w:rsidR="003F479C" w:rsidRPr="0098485C" w:rsidRDefault="003F479C" w:rsidP="003F479C">
      <w:pPr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Навчальний план зорієнтований на роботу школи за 5-денним навчальним тижнем.</w:t>
      </w:r>
    </w:p>
    <w:p w14:paraId="18770C9D" w14:textId="77777777" w:rsidR="003F479C" w:rsidRPr="0098485C" w:rsidRDefault="003F479C" w:rsidP="003F479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8485C">
        <w:rPr>
          <w:rFonts w:ascii="Times New Roman" w:hAnsi="Times New Roman" w:cs="Times New Roman"/>
          <w:b/>
          <w:caps/>
          <w:sz w:val="24"/>
          <w:szCs w:val="24"/>
        </w:rPr>
        <w:t xml:space="preserve">2. Вимоги до осіб, які можуть розпочинати </w:t>
      </w:r>
    </w:p>
    <w:p w14:paraId="2A2BB203" w14:textId="77777777" w:rsidR="003F479C" w:rsidRPr="0098485C" w:rsidRDefault="003F479C" w:rsidP="003F479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8485C">
        <w:rPr>
          <w:rFonts w:ascii="Times New Roman" w:hAnsi="Times New Roman" w:cs="Times New Roman"/>
          <w:b/>
          <w:caps/>
          <w:sz w:val="24"/>
          <w:szCs w:val="24"/>
        </w:rPr>
        <w:t>навчання за освітньою програмою</w:t>
      </w:r>
    </w:p>
    <w:p w14:paraId="6958E1CC" w14:textId="77777777" w:rsidR="003F479C" w:rsidRPr="0098485C" w:rsidRDefault="003F479C" w:rsidP="003F479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Навчання за освітньою програмою базової середньої освіти можуть розпочинати учні, які на момент зарахування (переведення) до закладу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</w:t>
      </w:r>
    </w:p>
    <w:p w14:paraId="11DB3E9B" w14:textId="77777777" w:rsidR="003F479C" w:rsidRPr="0098485C" w:rsidRDefault="003F479C" w:rsidP="003F479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У разі відсутності результатів річного оцінювання з будь-яких предметів</w:t>
      </w:r>
    </w:p>
    <w:p w14:paraId="22FD7E93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та/або державної підсумкової атестації за рівень початкової освіти учні повинні</w:t>
      </w:r>
    </w:p>
    <w:p w14:paraId="71EDA511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пройти відповідне оцінювання упродовж першого семестру навчального року.</w:t>
      </w:r>
    </w:p>
    <w:p w14:paraId="44E26AF2" w14:textId="77777777" w:rsidR="003F479C" w:rsidRPr="0098485C" w:rsidRDefault="003F479C" w:rsidP="003F479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навчальних предметів</w:t>
      </w:r>
    </w:p>
    <w:p w14:paraId="3D2DA3CD" w14:textId="77777777" w:rsidR="003F479C" w:rsidRPr="0098485C" w:rsidRDefault="003F479C" w:rsidP="003F479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Протокол оцінювання рівня навчальних досягнень складається за формою</w:t>
      </w:r>
    </w:p>
    <w:p w14:paraId="1AF1B9CE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згідно з додатком 2 до Положення про індивідуальну форму здобуття загальної</w:t>
      </w:r>
    </w:p>
    <w:p w14:paraId="4671CE81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середньої освіти, затвердженого наказом Міністерства освіти і науки України</w:t>
      </w:r>
    </w:p>
    <w:p w14:paraId="170C0D52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12 січня 2016 року № 8 (у редакції наказу Міністерства освіти і науки України</w:t>
      </w:r>
    </w:p>
    <w:p w14:paraId="4467D031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від 10 липня 2019 року № 955), зареєстрованого в Міністерстві юстиції України</w:t>
      </w:r>
    </w:p>
    <w:p w14:paraId="5DAAB3A0" w14:textId="77777777" w:rsidR="003F479C" w:rsidRPr="0098485C" w:rsidRDefault="003F479C" w:rsidP="003F4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03 лютого 2016 р. за № 184/28314.</w:t>
      </w:r>
    </w:p>
    <w:p w14:paraId="78B9FA6E" w14:textId="77777777" w:rsidR="003F479C" w:rsidRPr="0098485C" w:rsidRDefault="003F479C" w:rsidP="003F479C">
      <w:pPr>
        <w:spacing w:before="24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3. Загальний обсяг навчального навантаження, взаємозв’язки освітніх галузей, предметів. </w:t>
      </w:r>
    </w:p>
    <w:p w14:paraId="11C95117" w14:textId="77777777" w:rsidR="003F479C" w:rsidRPr="0098485C" w:rsidRDefault="003F479C" w:rsidP="003F479C">
      <w:pPr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caps/>
          <w:sz w:val="24"/>
          <w:szCs w:val="24"/>
        </w:rPr>
        <w:t>НАВЧАЛЬНІ (або НАВЧАЛЬНИЙ) ПЛАНИ</w:t>
      </w:r>
    </w:p>
    <w:p w14:paraId="5BADCF54" w14:textId="496325E6" w:rsidR="003F479C" w:rsidRPr="0098485C" w:rsidRDefault="003F479C" w:rsidP="003F479C">
      <w:pPr>
        <w:spacing w:before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Загальний обсяг навчального навантаження для учнів </w:t>
      </w:r>
      <w:r>
        <w:rPr>
          <w:rFonts w:ascii="Times New Roman" w:eastAsia="Calibri" w:hAnsi="Times New Roman" w:cs="Times New Roman"/>
          <w:sz w:val="24"/>
          <w:szCs w:val="24"/>
        </w:rPr>
        <w:t>9-го класу у 2025-2026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навчальному році складає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1155</w:t>
      </w:r>
      <w:r w:rsidRPr="00984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98485C">
        <w:rPr>
          <w:rFonts w:ascii="Times New Roman" w:eastAsia="Calibri" w:hAnsi="Times New Roman" w:cs="Times New Roman"/>
          <w:sz w:val="24"/>
          <w:szCs w:val="24"/>
        </w:rPr>
        <w:t>годин/навчальний рік:</w:t>
      </w:r>
    </w:p>
    <w:p w14:paraId="35F79E43" w14:textId="77777777" w:rsidR="003F479C" w:rsidRPr="0098485C" w:rsidRDefault="003F479C" w:rsidP="003F479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для 9-го класу –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>1155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годин/навчальний рік.</w:t>
      </w:r>
    </w:p>
    <w:p w14:paraId="777F3486" w14:textId="77777777" w:rsidR="003F479C" w:rsidRPr="0098485C" w:rsidRDefault="003F479C" w:rsidP="003F479C">
      <w:pPr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Навчальний план</w:t>
      </w:r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розроблено </w:t>
      </w:r>
      <w:r w:rsidRPr="0098485C">
        <w:rPr>
          <w:rFonts w:ascii="Times New Roman" w:hAnsi="Times New Roman" w:cs="Times New Roman"/>
          <w:sz w:val="24"/>
          <w:szCs w:val="24"/>
        </w:rPr>
        <w:t xml:space="preserve">згідно </w:t>
      </w:r>
      <w:r w:rsidRPr="0098485C">
        <w:rPr>
          <w:rFonts w:ascii="Times New Roman" w:hAnsi="Times New Roman"/>
          <w:sz w:val="24"/>
          <w:szCs w:val="24"/>
          <w:lang w:eastAsia="ru-RU"/>
        </w:rPr>
        <w:t>Таблиці 1 до Типової освітньої програми - Навчальний план закладів загальної середньої освіти з українською мовою навчання</w:t>
      </w:r>
      <w:r w:rsidRPr="0098485C">
        <w:rPr>
          <w:rFonts w:ascii="Times New Roman" w:hAnsi="Times New Roman" w:cs="Times New Roman"/>
          <w:b/>
          <w:sz w:val="24"/>
          <w:szCs w:val="24"/>
        </w:rPr>
        <w:t xml:space="preserve"> (додаток №1).  </w:t>
      </w:r>
    </w:p>
    <w:p w14:paraId="660EDDC2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Навчальний план 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містить усі предмети інваріантної складової, сформованої на державному рівні і дає цілісне уявлення про зміст, структуру другого рівня освіти, встановлює </w:t>
      </w:r>
      <w:r w:rsidRPr="0098485C">
        <w:rPr>
          <w:rFonts w:ascii="Times New Roman" w:eastAsia="Calibri" w:hAnsi="Times New Roman" w:cs="Times New Roman"/>
          <w:sz w:val="24"/>
          <w:szCs w:val="24"/>
        </w:rPr>
        <w:lastRenderedPageBreak/>
        <w:t>погодинне співвідношення між окремими предметами за роками навчання, визначає гранично допустиме тижневе навантаження учнів.</w:t>
      </w:r>
    </w:p>
    <w:p w14:paraId="635E36AA" w14:textId="77777777" w:rsidR="003F479C" w:rsidRPr="0098485C" w:rsidRDefault="003F479C" w:rsidP="003F479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У зв’язку із дефіцитом освітньої субвенції додаткові години для вивчення предметів освітніх галузей, курсів за вибором, проведення індивідуальних консультацій та групових занять не використовуються.</w:t>
      </w:r>
    </w:p>
    <w:p w14:paraId="3063F3C5" w14:textId="77777777" w:rsidR="003F479C" w:rsidRPr="0098485C" w:rsidRDefault="003F479C" w:rsidP="003F479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Навчальний план Освітньої програми основної школи передбачає  реалізацію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>через окремі предмети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таких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>освітніх галузей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Базового навчального плану Державного стандарту:</w:t>
      </w:r>
    </w:p>
    <w:p w14:paraId="058BA882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Мови і літератури</w:t>
      </w:r>
    </w:p>
    <w:p w14:paraId="59CC31D5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Суспільствознавство</w:t>
      </w:r>
    </w:p>
    <w:p w14:paraId="09A09179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Математика</w:t>
      </w:r>
    </w:p>
    <w:p w14:paraId="6FF9814E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Природознавство</w:t>
      </w:r>
    </w:p>
    <w:p w14:paraId="51E28FEF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Мистецтво</w:t>
      </w:r>
    </w:p>
    <w:p w14:paraId="7BB8B4BD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Технології</w:t>
      </w:r>
    </w:p>
    <w:p w14:paraId="77FAAC98" w14:textId="77777777" w:rsidR="003F479C" w:rsidRPr="0098485C" w:rsidRDefault="003F479C" w:rsidP="003F479C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Здоров'я і фізична культура</w:t>
      </w:r>
    </w:p>
    <w:p w14:paraId="66BC3FD3" w14:textId="77777777" w:rsidR="003F479C" w:rsidRPr="0098485C" w:rsidRDefault="003F479C" w:rsidP="003F479C">
      <w:pPr>
        <w:spacing w:before="24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caps/>
          <w:sz w:val="24"/>
          <w:szCs w:val="24"/>
        </w:rPr>
        <w:t>4. ОЧІКУВАНІ РЕЗУЛЬТАТИ НАВЧАННЯ УЧНІВ.</w:t>
      </w:r>
    </w:p>
    <w:p w14:paraId="5EE95E30" w14:textId="77777777" w:rsidR="003F479C" w:rsidRPr="0098485C" w:rsidRDefault="003F479C" w:rsidP="003F479C">
      <w:pPr>
        <w:spacing w:after="12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caps/>
          <w:sz w:val="24"/>
          <w:szCs w:val="24"/>
        </w:rPr>
        <w:t>ПРОПОНОВАНИЙ ЗМІСТ НАВЧАЛЬНИХ ПРОГРАМ</w:t>
      </w:r>
    </w:p>
    <w:p w14:paraId="39CF3DCA" w14:textId="77777777" w:rsidR="003F479C" w:rsidRPr="0098485C" w:rsidRDefault="003F479C" w:rsidP="003F479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sz w:val="24"/>
          <w:szCs w:val="24"/>
        </w:rPr>
        <w:t>Логічна послідовність вивчення предметів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розкривається у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 xml:space="preserve">навчальних програмах, 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які мають гриф «Затверджено Міністерством освіти і науки України» і розміщені на офіційному веб-сайті МОН. Перелік програм, які використовуються у закладі, зазначено у додатку №2 до освітньої програми. </w:t>
      </w:r>
    </w:p>
    <w:p w14:paraId="5E824CDE" w14:textId="77777777" w:rsidR="003F479C" w:rsidRPr="0098485C" w:rsidRDefault="003F479C" w:rsidP="003F479C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Відповідно до мети та загальних цілей, окреслених у Державному стандарті, 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у навчальних програмах, </w:t>
      </w:r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t>що використовуються закладом,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>конкретизовано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>завдання,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які має реалізувати вчитель/вчителька, </w:t>
      </w:r>
      <w:r w:rsidRPr="0098485C">
        <w:rPr>
          <w:rFonts w:ascii="Times New Roman" w:eastAsia="Calibri" w:hAnsi="Times New Roman" w:cs="Times New Roman"/>
          <w:b/>
          <w:sz w:val="24"/>
          <w:szCs w:val="24"/>
        </w:rPr>
        <w:t xml:space="preserve">зміст, очікувані результати навчання, </w:t>
      </w:r>
      <w:proofErr w:type="spellStart"/>
      <w:r w:rsidRPr="0098485C">
        <w:rPr>
          <w:rFonts w:ascii="Times New Roman" w:eastAsia="Calibri" w:hAnsi="Times New Roman" w:cs="Times New Roman"/>
          <w:b/>
          <w:sz w:val="24"/>
          <w:szCs w:val="24"/>
        </w:rPr>
        <w:t>компетентнісний</w:t>
      </w:r>
      <w:proofErr w:type="spellEnd"/>
      <w:r w:rsidRPr="0098485C">
        <w:rPr>
          <w:rFonts w:ascii="Times New Roman" w:eastAsia="Calibri" w:hAnsi="Times New Roman" w:cs="Times New Roman"/>
          <w:b/>
          <w:sz w:val="24"/>
          <w:szCs w:val="24"/>
        </w:rPr>
        <w:t xml:space="preserve"> потенціал навчальних предметів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7CBBC5C" w14:textId="77777777" w:rsidR="003F479C" w:rsidRPr="0098485C" w:rsidRDefault="003F479C" w:rsidP="003F47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Навчальні програми містять резервний час, що створює простір для задоволення освітніх потреб учнів, вирівнювання їх досягнень, розвитку наскрізних умінь.</w:t>
      </w:r>
      <w:r w:rsidRPr="0098485C">
        <w:rPr>
          <w:rFonts w:ascii="Times New Roman" w:eastAsia="Times New Roman" w:hAnsi="Times New Roman" w:cs="Times New Roman"/>
          <w:sz w:val="24"/>
          <w:szCs w:val="24"/>
        </w:rPr>
        <w:t xml:space="preserve"> Резервний час використовується учителем на власний розсуд для організації різноманітних форм навчальної діяльності: екскурсій, проектної та дослідницької діяльності учнів, роботи з додатковими джерелами інформації, корекції та узагальнення знань.</w:t>
      </w:r>
    </w:p>
    <w:p w14:paraId="6E05FBD9" w14:textId="77777777" w:rsidR="003F479C" w:rsidRPr="0098485C" w:rsidRDefault="003F479C" w:rsidP="003F479C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Провідним у навчанні є </w:t>
      </w:r>
      <w:proofErr w:type="spellStart"/>
      <w:r w:rsidRPr="0098485C">
        <w:rPr>
          <w:rFonts w:ascii="Times New Roman" w:hAnsi="Times New Roman" w:cs="Times New Roman"/>
          <w:b/>
          <w:sz w:val="24"/>
          <w:szCs w:val="24"/>
        </w:rPr>
        <w:t>компетентнісний</w:t>
      </w:r>
      <w:proofErr w:type="spellEnd"/>
      <w:r w:rsidRPr="0098485C">
        <w:rPr>
          <w:rFonts w:ascii="Times New Roman" w:hAnsi="Times New Roman" w:cs="Times New Roman"/>
          <w:b/>
          <w:sz w:val="24"/>
          <w:szCs w:val="24"/>
        </w:rPr>
        <w:t xml:space="preserve"> підхід</w:t>
      </w:r>
      <w:r w:rsidRPr="0098485C">
        <w:rPr>
          <w:rFonts w:ascii="Times New Roman" w:hAnsi="Times New Roman" w:cs="Times New Roman"/>
          <w:sz w:val="24"/>
          <w:szCs w:val="24"/>
        </w:rPr>
        <w:t xml:space="preserve">, який передбачає формування не лише предметної, а й ключових компетентностей, зміщення акцентів зі </w:t>
      </w:r>
      <w:proofErr w:type="spellStart"/>
      <w:r w:rsidRPr="0098485C">
        <w:rPr>
          <w:rFonts w:ascii="Times New Roman" w:hAnsi="Times New Roman" w:cs="Times New Roman"/>
          <w:sz w:val="24"/>
          <w:szCs w:val="24"/>
        </w:rPr>
        <w:t>знаннєвого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 xml:space="preserve"> на діяльнісний освітній результат. З огляду на суть зазначеного підходу, знання мають бути інструментом у розв’язанні життєвих проблем, засобом особистісного розвитку, соціалізації учнів, успішного професійного становлення та облаштування особистого життя. </w:t>
      </w:r>
    </w:p>
    <w:p w14:paraId="769B9948" w14:textId="77777777" w:rsidR="003F479C" w:rsidRPr="0098485C" w:rsidRDefault="003F479C" w:rsidP="003F479C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98485C">
        <w:rPr>
          <w:rFonts w:ascii="Times New Roman" w:eastAsia="Arial" w:hAnsi="Times New Roman" w:cs="Times New Roman"/>
          <w:sz w:val="24"/>
          <w:szCs w:val="24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14:paraId="4A545D43" w14:textId="77777777" w:rsidR="003F479C" w:rsidRPr="0098485C" w:rsidRDefault="003F479C" w:rsidP="003F4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У навчальних програмах з усіх предметів  виокремлено такі наскрізні змістові лінії: </w:t>
      </w:r>
      <w:r w:rsidRPr="0098485C">
        <w:rPr>
          <w:rFonts w:ascii="Times New Roman" w:hAnsi="Times New Roman" w:cs="Times New Roman"/>
          <w:b/>
          <w:bCs/>
          <w:sz w:val="24"/>
          <w:szCs w:val="24"/>
        </w:rPr>
        <w:t xml:space="preserve">«Екологічна безпека та сталий розвиток», «Громадянська відповідальність», «Здоров’я і безпека», </w:t>
      </w:r>
      <w:r w:rsidRPr="0098485C">
        <w:rPr>
          <w:rFonts w:ascii="Times New Roman" w:hAnsi="Times New Roman" w:cs="Times New Roman"/>
          <w:sz w:val="24"/>
          <w:szCs w:val="24"/>
        </w:rPr>
        <w:t>«</w:t>
      </w:r>
      <w:r w:rsidRPr="0098485C">
        <w:rPr>
          <w:rFonts w:ascii="Times New Roman" w:hAnsi="Times New Roman" w:cs="Times New Roman"/>
          <w:b/>
          <w:bCs/>
          <w:sz w:val="24"/>
          <w:szCs w:val="24"/>
        </w:rPr>
        <w:t>Підприємливість та фінансова грамотність»</w:t>
      </w:r>
      <w:r w:rsidRPr="0098485C">
        <w:rPr>
          <w:rFonts w:ascii="Times New Roman" w:hAnsi="Times New Roman" w:cs="Times New Roman"/>
          <w:sz w:val="24"/>
          <w:szCs w:val="24"/>
        </w:rPr>
        <w:t>.</w:t>
      </w:r>
    </w:p>
    <w:p w14:paraId="218AA1CB" w14:textId="77777777" w:rsidR="003F479C" w:rsidRPr="0098485C" w:rsidRDefault="003F479C" w:rsidP="003F4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Наскрізні змістові лінії є засобом інтегрування навчального змісту, </w:t>
      </w:r>
      <w:r w:rsidRPr="0098485C">
        <w:rPr>
          <w:rFonts w:ascii="Times New Roman" w:eastAsia="Arial" w:hAnsi="Times New Roman" w:cs="Times New Roman"/>
          <w:sz w:val="24"/>
          <w:szCs w:val="24"/>
          <w:highlight w:val="white"/>
          <w:lang w:eastAsia="uk-UA"/>
        </w:rPr>
        <w:t>спрямовані на</w:t>
      </w:r>
      <w:r w:rsidRPr="0098485C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uk-UA"/>
        </w:rPr>
        <w:t xml:space="preserve"> </w:t>
      </w:r>
      <w:r w:rsidRPr="0098485C">
        <w:rPr>
          <w:rFonts w:ascii="Times New Roman" w:eastAsia="Arial" w:hAnsi="Times New Roman" w:cs="Times New Roman"/>
          <w:sz w:val="24"/>
          <w:szCs w:val="24"/>
          <w:highlight w:val="white"/>
          <w:lang w:eastAsia="uk-UA"/>
        </w:rPr>
        <w:t>формування в учнів здатності застосовувати знання й уміння у реальних життєвих ситуаціях</w:t>
      </w:r>
      <w:r w:rsidRPr="0098485C">
        <w:rPr>
          <w:rFonts w:ascii="Times New Roman" w:eastAsia="Arial" w:hAnsi="Times New Roman" w:cs="Times New Roman"/>
          <w:sz w:val="24"/>
          <w:szCs w:val="24"/>
          <w:lang w:eastAsia="uk-UA"/>
        </w:rPr>
        <w:t xml:space="preserve">, </w:t>
      </w:r>
      <w:r w:rsidRPr="0098485C">
        <w:rPr>
          <w:rFonts w:ascii="Times New Roman" w:hAnsi="Times New Roman" w:cs="Times New Roman"/>
          <w:sz w:val="24"/>
          <w:szCs w:val="24"/>
        </w:rPr>
        <w:t xml:space="preserve">сприяють формуванню ціннісних і світоглядних орієнтацій учня, передбачають розв’язування завдань реального змісту, виконання міжпредметних навчальних </w:t>
      </w:r>
      <w:proofErr w:type="spellStart"/>
      <w:r w:rsidRPr="0098485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>, творчих робіт, роботу з різними джерелами інформації</w:t>
      </w:r>
      <w:r w:rsidRPr="0098485C">
        <w:rPr>
          <w:rFonts w:ascii="Times New Roman" w:eastAsia="Arial" w:hAnsi="Times New Roman" w:cs="Times New Roman"/>
          <w:sz w:val="24"/>
          <w:szCs w:val="24"/>
          <w:highlight w:val="white"/>
          <w:lang w:eastAsia="uk-UA"/>
        </w:rPr>
        <w:t xml:space="preserve"> </w:t>
      </w:r>
    </w:p>
    <w:p w14:paraId="5E6DA30A" w14:textId="77777777" w:rsidR="003F479C" w:rsidRPr="0098485C" w:rsidRDefault="003F479C" w:rsidP="003F479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Необхідною умовою формування компетентностей є 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діяльнісна спрямованість навчання</w:t>
      </w:r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</w:p>
    <w:p w14:paraId="2F149C9D" w14:textId="77777777" w:rsidR="003F479C" w:rsidRPr="0098485C" w:rsidRDefault="003F479C" w:rsidP="003F479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Формуванню ключових компетентностей сприяє встановлення та реалізація в освітньому процесі міжпредметних і </w:t>
      </w:r>
      <w:proofErr w:type="spellStart"/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t>внутрішньопредметних</w:t>
      </w:r>
      <w:proofErr w:type="spellEnd"/>
      <w:r w:rsidRPr="009848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зв’язків, використання яких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14:paraId="44C8EEAE" w14:textId="59F26CBA" w:rsidR="003F479C" w:rsidRPr="008D7131" w:rsidRDefault="003F479C" w:rsidP="003F479C">
      <w:pPr>
        <w:widowControl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85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Формування змісту технологічної діяльності учнів на уроках трудового навчання здійснюється на основі об’єктів  </w:t>
      </w:r>
      <w:proofErr w:type="spellStart"/>
      <w:r w:rsidRPr="0098485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проєктної</w:t>
      </w:r>
      <w:proofErr w:type="spellEnd"/>
      <w:r w:rsidRPr="0098485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діяльності</w:t>
      </w:r>
      <w:r w:rsidRPr="0098485C">
        <w:rPr>
          <w:rFonts w:ascii="Times New Roman" w:hAnsi="Times New Roman" w:cs="Times New Roman"/>
          <w:color w:val="000000"/>
          <w:sz w:val="24"/>
          <w:szCs w:val="24"/>
        </w:rPr>
        <w:t xml:space="preserve">. Результатом </w:t>
      </w:r>
      <w:proofErr w:type="spellStart"/>
      <w:r w:rsidRPr="0098485C">
        <w:rPr>
          <w:rFonts w:ascii="Times New Roman" w:hAnsi="Times New Roman" w:cs="Times New Roman"/>
          <w:color w:val="000000"/>
          <w:sz w:val="24"/>
          <w:szCs w:val="24"/>
        </w:rPr>
        <w:t>проєктно</w:t>
      </w:r>
      <w:proofErr w:type="spellEnd"/>
      <w:r w:rsidRPr="0098485C">
        <w:rPr>
          <w:rFonts w:ascii="Times New Roman" w:hAnsi="Times New Roman" w:cs="Times New Roman"/>
          <w:color w:val="000000"/>
          <w:sz w:val="24"/>
          <w:szCs w:val="24"/>
        </w:rPr>
        <w:t xml:space="preserve">-технологічної діяльності учнів має бути </w:t>
      </w:r>
      <w:proofErr w:type="spellStart"/>
      <w:r w:rsidRPr="0098485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проєкт</w:t>
      </w:r>
      <w:proofErr w:type="spellEnd"/>
      <w:r w:rsidRPr="0098485C">
        <w:rPr>
          <w:rStyle w:val="WW8Num1z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85C">
        <w:rPr>
          <w:rStyle w:val="uficommentbody"/>
          <w:rFonts w:ascii="Times New Roman" w:hAnsi="Times New Roman" w:cs="Times New Roman"/>
          <w:color w:val="000000"/>
          <w:sz w:val="24"/>
          <w:szCs w:val="24"/>
        </w:rPr>
        <w:t>(спроектований і виготовлений виріб чи послуга)</w:t>
      </w:r>
      <w:r w:rsidRPr="0098485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D7131">
        <w:rPr>
          <w:rFonts w:ascii="Times New Roman" w:hAnsi="Times New Roman" w:cs="Times New Roman"/>
          <w:sz w:val="24"/>
          <w:szCs w:val="24"/>
          <w:highlight w:val="white"/>
        </w:rPr>
        <w:t xml:space="preserve">Так, </w:t>
      </w:r>
      <w:r w:rsidRPr="008D7131">
        <w:rPr>
          <w:rFonts w:ascii="Times New Roman" w:hAnsi="Times New Roman" w:cs="Times New Roman"/>
          <w:sz w:val="24"/>
          <w:szCs w:val="24"/>
        </w:rPr>
        <w:t xml:space="preserve"> у 9-му класі 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проєкти (плюс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 xml:space="preserve">). Кількість годин на опанування </w:t>
      </w:r>
      <w:proofErr w:type="spellStart"/>
      <w:r w:rsidRPr="0098485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 xml:space="preserve"> вчитель визначає самостійно залежно від складності виробу та технологій обробки, що застосовуються під час його виготовлення.</w:t>
      </w:r>
    </w:p>
    <w:p w14:paraId="6B79532A" w14:textId="77777777" w:rsidR="003F479C" w:rsidRPr="0098485C" w:rsidRDefault="003F479C" w:rsidP="003F479C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Головне завдання школи - збереження здоров’я дітей.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навчального плану. </w:t>
      </w:r>
    </w:p>
    <w:p w14:paraId="287856D0" w14:textId="77777777" w:rsidR="003F479C" w:rsidRPr="0098485C" w:rsidRDefault="003F479C" w:rsidP="003F47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Навчальна програма з фізичної культури побудована за модульною системою. Вона містить інваріантну (обов’язкову) та варіативну складову. До інваріантної частини належать: теоретико-методичні знання та загальна фізична підготовка, зміст яких реалізовується упродовж кожного уроку. Інваріантний модуль «Загальна фізична підготовка» разом із спектром засобів і методів фізичної підготовки є основою реалізації концепції навчальної програми.</w:t>
      </w:r>
    </w:p>
    <w:p w14:paraId="2BA73A69" w14:textId="77777777" w:rsidR="003F479C" w:rsidRPr="0098485C" w:rsidRDefault="003F479C" w:rsidP="003F479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Змістове наповнення варіативної складової сформовано із модулів, запропонованих навчальною програмою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відповідно до статево-вікових особливостей учнів, їх інтересів, матеріально-технічної бази закладу, кадрового забезпечення, регіональних традицій</w:t>
      </w:r>
      <w:r w:rsidRPr="0098485C">
        <w:rPr>
          <w:rFonts w:ascii="Times New Roman" w:hAnsi="Times New Roman" w:cs="Times New Roman"/>
          <w:sz w:val="24"/>
          <w:szCs w:val="24"/>
        </w:rPr>
        <w:t>:</w:t>
      </w:r>
      <w:r w:rsidRPr="00984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легка атлетика, баскетбол, волейбол, футбол, гімнастика  </w:t>
      </w:r>
    </w:p>
    <w:p w14:paraId="4978A79C" w14:textId="77777777" w:rsidR="003F479C" w:rsidRPr="0098485C" w:rsidRDefault="003F479C" w:rsidP="003F479C">
      <w:pPr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4C2E0DE" w14:textId="77777777" w:rsidR="003F479C" w:rsidRPr="0098485C" w:rsidRDefault="003F479C" w:rsidP="003F479C">
      <w:pPr>
        <w:spacing w:after="12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485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v. форми організації освітнього процесу </w:t>
      </w:r>
    </w:p>
    <w:p w14:paraId="33396C48" w14:textId="77777777" w:rsidR="003F479C" w:rsidRPr="0098485C" w:rsidRDefault="003F479C" w:rsidP="003F479C">
      <w:pPr>
        <w:pStyle w:val="Default"/>
        <w:ind w:firstLine="708"/>
        <w:jc w:val="both"/>
      </w:pPr>
      <w:r w:rsidRPr="0098485C">
        <w:rPr>
          <w:color w:val="auto"/>
        </w:rPr>
        <w:t>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 w:rsidRPr="0098485C">
        <w:t xml:space="preserve"> Учитель має широкі можливості для наповнення навчальної роботи змістом відповідно до національного і місцевого територіальних вимірів.</w:t>
      </w:r>
    </w:p>
    <w:p w14:paraId="3CFBD282" w14:textId="77777777" w:rsidR="003F479C" w:rsidRPr="0098485C" w:rsidRDefault="003F479C" w:rsidP="003F479C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Освітні методики, технології, форми, методи і засоби навчання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вчитель визначає самостійно, враховуючи конкретні умови роботи, форми здобуття освіти, наявні необхідні ресурси (навчально-технічні, навчально-методичні, інформаційні), забезпечуючи водночас досягнення конкретних очікуваних результатів, зазначених у навчальних програмах.</w:t>
      </w:r>
    </w:p>
    <w:p w14:paraId="23C7A297" w14:textId="77777777" w:rsidR="003F479C" w:rsidRPr="0098485C" w:rsidRDefault="003F479C" w:rsidP="003F479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 xml:space="preserve">Форми  організації освітнього процесу, </w:t>
      </w:r>
      <w:r w:rsidRPr="0098485C">
        <w:rPr>
          <w:rFonts w:ascii="Times New Roman" w:hAnsi="Times New Roman" w:cs="Times New Roman"/>
          <w:sz w:val="24"/>
          <w:szCs w:val="24"/>
        </w:rPr>
        <w:t xml:space="preserve">які використовуються під час проведення навчальних занять: 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обговорення, мозковий штурм, рольова, ділова гра, дискусія, дебати, літературні читання, написання есе, повідомлень, виступів, пізнавальні, навчальні, творчі, дослідницькі проєкти, інтерв’ю, аналіз життєвих ситуацій, уроки-екскурсії, віртуальні подорожі, квести, організація спостережень у природі, </w:t>
      </w:r>
      <w:proofErr w:type="spellStart"/>
      <w:r w:rsidRPr="0098485C">
        <w:rPr>
          <w:rFonts w:ascii="Times New Roman" w:eastAsia="Calibri" w:hAnsi="Times New Roman" w:cs="Times New Roman"/>
          <w:sz w:val="24"/>
          <w:szCs w:val="24"/>
        </w:rPr>
        <w:t>мінідослідження</w:t>
      </w:r>
      <w:proofErr w:type="spellEnd"/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, виконання практичних робіт і вправ, порівняльний аналіз, моделювання, розв’язання </w:t>
      </w:r>
      <w:r w:rsidRPr="0098485C">
        <w:rPr>
          <w:rFonts w:ascii="Times New Roman" w:hAnsi="Times New Roman" w:cs="Times New Roman"/>
          <w:sz w:val="24"/>
          <w:szCs w:val="24"/>
        </w:rPr>
        <w:t xml:space="preserve">ситуативних, проблемних, аналітичних завдань, робота з різними джерелами інформації (словниками, довідниками, науково-популярною літературою, інтернет-ресурсами, медіа) тощо. </w:t>
      </w:r>
    </w:p>
    <w:p w14:paraId="3CB53AC5" w14:textId="77777777" w:rsidR="003F479C" w:rsidRPr="0098485C" w:rsidRDefault="003F479C" w:rsidP="003F479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98485C">
        <w:rPr>
          <w:rFonts w:ascii="Times New Roman" w:eastAsia="Calibri" w:hAnsi="Times New Roman" w:cs="Times New Roman"/>
          <w:sz w:val="24"/>
          <w:szCs w:val="24"/>
        </w:rPr>
        <w:t>асвоєння нового матеріалу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розвиток компетентностей здійснюється також під час виконання учнями 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лабораторних, навчально-практичних занять (практичні вправи, експериментальні завдання), які передбачені відповідними навчальними програмами.</w:t>
      </w:r>
    </w:p>
    <w:p w14:paraId="0F9C6F16" w14:textId="77777777" w:rsidR="003F479C" w:rsidRPr="0098485C" w:rsidRDefault="003F479C" w:rsidP="003F479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Навчально-практичне заняття також може виконувати функцію </w:t>
      </w:r>
      <w:r w:rsidRPr="0098485C">
        <w:rPr>
          <w:rFonts w:ascii="Times New Roman" w:eastAsia="Calibri" w:hAnsi="Times New Roman" w:cs="Times New Roman"/>
          <w:sz w:val="24"/>
          <w:szCs w:val="24"/>
        </w:rPr>
        <w:t>перевірки та/або оцінювання досягнення компетентностей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Учні одержують конкретні завдання, з виконання яких звітують перед вчителем. </w:t>
      </w:r>
    </w:p>
    <w:p w14:paraId="7F5E5875" w14:textId="77777777" w:rsidR="003F479C" w:rsidRPr="0098485C" w:rsidRDefault="003F479C" w:rsidP="003F479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Форми організації освітнього процесу можуть </w:t>
      </w:r>
      <w:proofErr w:type="spellStart"/>
      <w:r w:rsidRPr="0098485C">
        <w:rPr>
          <w:rFonts w:ascii="Times New Roman" w:eastAsia="Calibri" w:hAnsi="Times New Roman" w:cs="Times New Roman"/>
          <w:sz w:val="24"/>
          <w:szCs w:val="24"/>
        </w:rPr>
        <w:t>уточнюватись</w:t>
      </w:r>
      <w:proofErr w:type="spellEnd"/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та розширюватись упродовж навчального року у змісті окремих предметів за умови виконання вимог Державного стандарту.</w:t>
      </w:r>
    </w:p>
    <w:p w14:paraId="61748CEB" w14:textId="77777777" w:rsidR="003F479C" w:rsidRPr="0098485C" w:rsidRDefault="003F479C" w:rsidP="003F479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Під час організації освітнього процесу </w:t>
      </w:r>
      <w:r w:rsidRPr="0098485C">
        <w:rPr>
          <w:rFonts w:ascii="Times New Roman" w:hAnsi="Times New Roman" w:cs="Times New Roman"/>
          <w:b/>
          <w:sz w:val="24"/>
          <w:szCs w:val="24"/>
        </w:rPr>
        <w:t>із використанням технологій дистанційного навчання або за змішаною формою</w:t>
      </w:r>
      <w:r w:rsidRPr="0098485C">
        <w:rPr>
          <w:rFonts w:ascii="Times New Roman" w:hAnsi="Times New Roman" w:cs="Times New Roman"/>
          <w:sz w:val="24"/>
          <w:szCs w:val="24"/>
        </w:rPr>
        <w:t>,  педагоги самостійно обирають електронні освітні ресурси, ураховуючи їх дидактичну доцільність, фактологічну коректність змісту, відповідність навчальній програмі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4EFC7F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 заняття, консультації з використанням електронних освітніх платформ (</w:t>
      </w:r>
      <w:proofErr w:type="spellStart"/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8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43967E9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 освітні ресурси, яким надано гриф МОН;</w:t>
      </w:r>
    </w:p>
    <w:p w14:paraId="49540BF8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 освітні ресурси, створені педагогічними працівниками закладу;</w:t>
      </w:r>
    </w:p>
    <w:p w14:paraId="385BF705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сервіси та інструменти («Всеукраїнська школа онлайн», тестування на платформах «На  урок», «</w:t>
      </w:r>
      <w:proofErr w:type="spellStart"/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Всеосвіта</w:t>
      </w:r>
      <w:proofErr w:type="spellEnd"/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тощо);</w:t>
      </w:r>
    </w:p>
    <w:p w14:paraId="3B20510F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віртуальні екскурсії;</w:t>
      </w:r>
    </w:p>
    <w:p w14:paraId="61D288E9" w14:textId="77777777" w:rsidR="003F479C" w:rsidRPr="0098485C" w:rsidRDefault="003F479C" w:rsidP="003F479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використовують електронний розклад занять, електронний класний журнал/щоденник на платформі </w:t>
      </w:r>
      <w:r w:rsidRPr="009848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NZ</w:t>
      </w:r>
    </w:p>
    <w:p w14:paraId="64DB3207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 заняття можуть проводитись в синхронному або асинхронному режимі</w:t>
      </w:r>
      <w:r w:rsidRPr="0098485C">
        <w:rPr>
          <w:rFonts w:ascii="Times New Roman" w:hAnsi="Times New Roman" w:cs="Times New Roman"/>
          <w:sz w:val="24"/>
          <w:szCs w:val="24"/>
        </w:rPr>
        <w:t>. Співвідношення занять, проведених у синхронному та асинхронному режимі – 70% / 30%.</w:t>
      </w:r>
    </w:p>
    <w:p w14:paraId="481B1926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 працівники використовують доступні засоби комунікації (телефонний, поштовий зв'язок тощо) 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 тощо).</w:t>
      </w:r>
    </w:p>
    <w:p w14:paraId="52A0A224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За потреби (за заявою батьків) заклад освіти організовує здобуття освіти за </w:t>
      </w:r>
      <w:r w:rsidRPr="0098485C">
        <w:rPr>
          <w:rFonts w:ascii="Times New Roman" w:hAnsi="Times New Roman" w:cs="Times New Roman"/>
          <w:b/>
          <w:sz w:val="24"/>
          <w:szCs w:val="24"/>
        </w:rPr>
        <w:t xml:space="preserve">індивідуальною формою (сімейна (домашня) або екстернат). </w:t>
      </w:r>
      <w:r w:rsidRPr="0098485C">
        <w:rPr>
          <w:rFonts w:ascii="Times New Roman" w:hAnsi="Times New Roman" w:cs="Times New Roman"/>
          <w:sz w:val="24"/>
          <w:szCs w:val="24"/>
        </w:rPr>
        <w:t>Переведення здобувачів освіти на індивідуальну форму здобуття освіти може відбуватися протягом навчального року.</w:t>
      </w:r>
    </w:p>
    <w:p w14:paraId="77792906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Індивідуальна освітня траєкторія учня реалізується на підставі </w:t>
      </w:r>
      <w:r w:rsidRPr="0098485C">
        <w:rPr>
          <w:rFonts w:ascii="Times New Roman" w:hAnsi="Times New Roman" w:cs="Times New Roman"/>
          <w:b/>
          <w:sz w:val="24"/>
          <w:szCs w:val="24"/>
        </w:rPr>
        <w:t>індивідуальної програми розвитку, індивідуального навчального плану</w:t>
      </w:r>
      <w:r w:rsidRPr="0098485C">
        <w:rPr>
          <w:rFonts w:ascii="Times New Roman" w:hAnsi="Times New Roman" w:cs="Times New Roman"/>
          <w:sz w:val="24"/>
          <w:szCs w:val="24"/>
        </w:rPr>
        <w:t xml:space="preserve"> (додається до освітньої програми), що розробляється педагогічними працівниками у взаємодії з учнем та/або його батьками, схвалюється педагогічною радою закладу освіти, затверджується керівником та підписується батьками.</w:t>
      </w:r>
    </w:p>
    <w:p w14:paraId="7E27C53C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color w:val="000000"/>
          <w:sz w:val="24"/>
          <w:szCs w:val="24"/>
        </w:rPr>
        <w:t xml:space="preserve">Для забезпечення реалізації </w:t>
      </w:r>
      <w:r w:rsidRPr="00984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індивідуальної освітньої траєкторії учнів, </w:t>
      </w:r>
      <w:r w:rsidRPr="0098485C">
        <w:rPr>
          <w:rFonts w:ascii="Times New Roman" w:hAnsi="Times New Roman" w:cs="Times New Roman"/>
          <w:color w:val="000000"/>
          <w:sz w:val="24"/>
          <w:szCs w:val="24"/>
        </w:rPr>
        <w:t>відповідно до пункту 7 розділу І Положення про індивідуальну форму здобуття повної загальної середньої освіти (затвердженого наказом Міністерства освіти і науки України 12.01.2016 </w:t>
      </w:r>
      <w:hyperlink r:id="rId6" w:history="1">
        <w:r w:rsidRPr="0098485C">
          <w:rPr>
            <w:rStyle w:val="a5"/>
            <w:rFonts w:ascii="Times New Roman" w:hAnsi="Times New Roman" w:cs="Times New Roman"/>
            <w:color w:val="8C8282"/>
            <w:sz w:val="24"/>
            <w:szCs w:val="24"/>
            <w:bdr w:val="none" w:sz="0" w:space="0" w:color="auto" w:frame="1"/>
          </w:rPr>
          <w:t>№ 8</w:t>
        </w:r>
      </w:hyperlink>
      <w:r w:rsidRPr="0098485C">
        <w:rPr>
          <w:rFonts w:ascii="Times New Roman" w:hAnsi="Times New Roman" w:cs="Times New Roman"/>
          <w:color w:val="000000"/>
          <w:sz w:val="24"/>
          <w:szCs w:val="24"/>
        </w:rPr>
        <w:t>, зареєстрованим в Міністерстві юстиції України 03 лютого 2016 р. за № 184/28314, зі змінами) заклад освіти складає графік консультацій, визначає форми, засоби, періодичність оцінювання результатів навчання, у разі потреби для учня (учениці) розробляється індивідуальний навчальний план.</w:t>
      </w:r>
    </w:p>
    <w:p w14:paraId="56C68AF4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color w:val="000000"/>
          <w:sz w:val="24"/>
          <w:szCs w:val="24"/>
        </w:rPr>
        <w:t xml:space="preserve">Індивідуальний навчальний план може визначати відмінні від визначених освітньою програмою закладу освіти освітні компоненти, їх послідовність, форму і темп засвоєння учнем. </w:t>
      </w:r>
    </w:p>
    <w:p w14:paraId="19CD8BBC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color w:val="000000"/>
          <w:sz w:val="24"/>
          <w:szCs w:val="24"/>
        </w:rPr>
        <w:t>Під час розроблення індивідуального навчального плану для дітей, які навчаються за кордоном, враховується освітня програма і навчальний план закладу освіти, в якому навчається дитина в країні перебування.</w:t>
      </w:r>
    </w:p>
    <w:p w14:paraId="7D765DA5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Для осіб з особливими освітніми потребами </w:t>
      </w:r>
      <w:r w:rsidRPr="00984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85C">
        <w:rPr>
          <w:rFonts w:ascii="Times New Roman" w:hAnsi="Times New Roman" w:cs="Times New Roman"/>
          <w:sz w:val="24"/>
          <w:szCs w:val="24"/>
        </w:rPr>
        <w:t xml:space="preserve">організовується </w:t>
      </w:r>
      <w:r w:rsidRPr="0098485C">
        <w:rPr>
          <w:rFonts w:ascii="Times New Roman" w:hAnsi="Times New Roman" w:cs="Times New Roman"/>
          <w:b/>
          <w:sz w:val="24"/>
          <w:szCs w:val="24"/>
        </w:rPr>
        <w:t>інклюзивне навчання</w:t>
      </w:r>
      <w:r w:rsidRPr="0098485C">
        <w:rPr>
          <w:rFonts w:ascii="Times New Roman" w:hAnsi="Times New Roman" w:cs="Times New Roman"/>
          <w:sz w:val="24"/>
          <w:szCs w:val="24"/>
        </w:rPr>
        <w:t>, яке передбачає проведення фахівцями закладу корекційно-</w:t>
      </w:r>
      <w:proofErr w:type="spellStart"/>
      <w:r w:rsidRPr="0098485C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 xml:space="preserve"> занять </w:t>
      </w:r>
      <w:r w:rsidRPr="00984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85C">
        <w:rPr>
          <w:rFonts w:ascii="Times New Roman" w:hAnsi="Times New Roman" w:cs="Times New Roman"/>
          <w:sz w:val="24"/>
          <w:szCs w:val="24"/>
        </w:rPr>
        <w:t>що проводяться в позаурочний час і не входять в гранично допустиме навантаження (перелік щороку зазначається</w:t>
      </w: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 у додатках до освітньої програми</w:t>
      </w:r>
      <w:r w:rsidRPr="0098485C">
        <w:rPr>
          <w:rFonts w:ascii="Times New Roman" w:hAnsi="Times New Roman" w:cs="Times New Roman"/>
          <w:sz w:val="24"/>
          <w:szCs w:val="24"/>
        </w:rPr>
        <w:t>).</w:t>
      </w:r>
    </w:p>
    <w:p w14:paraId="40F3858B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sz w:val="24"/>
          <w:szCs w:val="24"/>
        </w:rPr>
        <w:lastRenderedPageBreak/>
        <w:t xml:space="preserve">Поділ класів на групи при вивченні окремих предметів здійснюється відповідно до </w:t>
      </w:r>
      <w:hyperlink r:id="rId7" w:anchor="Text" w:history="1">
        <w:r w:rsidRPr="0098485C">
          <w:rPr>
            <w:rStyle w:val="a5"/>
            <w:rFonts w:ascii="Times New Roman" w:hAnsi="Times New Roman" w:cs="Times New Roman"/>
            <w:sz w:val="24"/>
            <w:szCs w:val="24"/>
          </w:rPr>
          <w:t>Порядку</w:t>
        </w:r>
      </w:hyperlink>
      <w:r w:rsidRPr="0098485C">
        <w:rPr>
          <w:rFonts w:ascii="Times New Roman" w:hAnsi="Times New Roman" w:cs="Times New Roman"/>
          <w:sz w:val="24"/>
          <w:szCs w:val="24"/>
        </w:rPr>
        <w:t xml:space="preserve">, затвердженому наказом Міністерства освіти і науки України від 20.02.2002 № 128. </w:t>
      </w:r>
    </w:p>
    <w:p w14:paraId="5956F00C" w14:textId="77777777" w:rsidR="003F479C" w:rsidRPr="0098485C" w:rsidRDefault="003F479C" w:rsidP="003F479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hAnsi="Times New Roman" w:cs="Times New Roman"/>
          <w:sz w:val="24"/>
          <w:szCs w:val="24"/>
        </w:rPr>
        <w:t>Клас ділиться на групи: при вивченні української та іноземної мов за умови наявності в класі понад 27 учнів; при проведенні практичних занять з інформатики з використанням комп’ютерів за умови не менше 8 учнів у групі; при проведенні уроків з трудового навчання (окремо для хлопців і дівчат) за умови наявності в класі понад 27 учнів, але не менше 8 учнів у групі.</w:t>
      </w:r>
    </w:p>
    <w:p w14:paraId="7743F24B" w14:textId="77777777" w:rsidR="003F479C" w:rsidRPr="0098485C" w:rsidRDefault="003F479C" w:rsidP="003F479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Таблиця поділу класів на групи при вивченні окремих предметів додається до освітньої  програми закладу.</w:t>
      </w:r>
    </w:p>
    <w:p w14:paraId="04B323B5" w14:textId="77777777" w:rsidR="003F479C" w:rsidRPr="0098485C" w:rsidRDefault="003F479C" w:rsidP="003F479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b/>
          <w:caps/>
          <w:sz w:val="24"/>
          <w:szCs w:val="24"/>
        </w:rPr>
        <w:t>V. Опис інструментарію оцінювання</w:t>
      </w:r>
    </w:p>
    <w:p w14:paraId="676D7EFD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Заклад спирається на критерії та вимоги до оцінювання результатів навчання учнів, розроблені МОН у </w:t>
      </w:r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таких нормативних документах:</w:t>
      </w:r>
    </w:p>
    <w:p w14:paraId="6EAD9E80" w14:textId="77777777" w:rsidR="003F479C" w:rsidRPr="0098485C" w:rsidRDefault="003F479C" w:rsidP="003F479C">
      <w:pPr>
        <w:pStyle w:val="a9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lang w:val="uk-UA"/>
        </w:rPr>
      </w:pPr>
      <w:r w:rsidRPr="0098485C">
        <w:rPr>
          <w:lang w:val="uk-UA"/>
        </w:rPr>
        <w:t xml:space="preserve">Наказ Міністерства освіти і науки України </w:t>
      </w:r>
      <w:hyperlink r:id="rId8" w:anchor="Text" w:history="1">
        <w:r w:rsidRPr="0098485C">
          <w:rPr>
            <w:rStyle w:val="a5"/>
            <w:lang w:val="uk-UA"/>
          </w:rPr>
          <w:t>«Про затвердження критеріїв оцінювання навчальних досягнень учнів (вихованців) у системі загальної середньої освіти»</w:t>
        </w:r>
      </w:hyperlink>
      <w:r w:rsidRPr="0098485C">
        <w:rPr>
          <w:lang w:val="uk-UA"/>
        </w:rPr>
        <w:t xml:space="preserve"> від 13.04.2011 року №329</w:t>
      </w:r>
    </w:p>
    <w:p w14:paraId="15A6989A" w14:textId="77777777" w:rsidR="003F479C" w:rsidRPr="0098485C" w:rsidRDefault="003F479C" w:rsidP="003F479C">
      <w:pPr>
        <w:pStyle w:val="a9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lang w:val="uk-UA"/>
        </w:rPr>
      </w:pPr>
      <w:r w:rsidRPr="0098485C">
        <w:rPr>
          <w:lang w:val="uk-UA"/>
        </w:rPr>
        <w:t xml:space="preserve">Наказ Міністерства освіти і науки України </w:t>
      </w:r>
      <w:hyperlink r:id="rId9" w:anchor="n3" w:history="1">
        <w:r w:rsidRPr="0098485C">
          <w:rPr>
            <w:rStyle w:val="a5"/>
            <w:lang w:val="uk-UA"/>
          </w:rPr>
          <w:t>«Про затвердження орієнтовних вимог оцінювання навчальних досягнень учнів із базових дисциплін у системі загальної середньої освіти»</w:t>
        </w:r>
      </w:hyperlink>
      <w:r w:rsidRPr="0098485C">
        <w:rPr>
          <w:lang w:val="uk-UA"/>
        </w:rPr>
        <w:t xml:space="preserve"> від 21.08.2013 № 1222</w:t>
      </w:r>
      <w:r w:rsidRPr="0098485C">
        <w:rPr>
          <w:rStyle w:val="a5"/>
          <w:lang w:val="uk-UA"/>
        </w:rPr>
        <w:t xml:space="preserve">, </w:t>
      </w:r>
      <w:r w:rsidRPr="0098485C">
        <w:rPr>
          <w:lang w:val="uk-UA"/>
        </w:rPr>
        <w:t xml:space="preserve"> </w:t>
      </w:r>
      <w:r w:rsidRPr="0098485C">
        <w:rPr>
          <w:b/>
          <w:lang w:val="uk-UA"/>
        </w:rPr>
        <w:t>відповідно до якого оцінювання здійснюється за 12-бальною шкалою</w:t>
      </w:r>
      <w:r w:rsidRPr="0098485C">
        <w:rPr>
          <w:lang w:val="uk-UA"/>
        </w:rPr>
        <w:t>.</w:t>
      </w:r>
    </w:p>
    <w:p w14:paraId="3339086A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049463" w14:textId="77777777" w:rsidR="003F479C" w:rsidRPr="0098485C" w:rsidRDefault="003F479C" w:rsidP="003F479C">
      <w:pPr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Обов’язковому оцінюванню підлягають навчальні досягнення учнів з предметів інваріантної складової навчального плану закладу.</w:t>
      </w:r>
    </w:p>
    <w:p w14:paraId="00BD778E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Змістом вимог до оцінювання є </w:t>
      </w:r>
      <w:r w:rsidRPr="0098485C">
        <w:rPr>
          <w:rFonts w:ascii="Times New Roman" w:hAnsi="Times New Roman" w:cs="Times New Roman"/>
          <w:b/>
          <w:sz w:val="24"/>
          <w:szCs w:val="24"/>
        </w:rPr>
        <w:t>виявлення, вимірювання та оцінювання навчальних досягнень учнів</w:t>
      </w:r>
      <w:r w:rsidRPr="0098485C">
        <w:rPr>
          <w:rFonts w:ascii="Times New Roman" w:hAnsi="Times New Roman" w:cs="Times New Roman"/>
          <w:sz w:val="24"/>
          <w:szCs w:val="24"/>
        </w:rPr>
        <w:t>, які структуровані у навчальних програмах  за предметами.</w:t>
      </w:r>
    </w:p>
    <w:p w14:paraId="7FA0310A" w14:textId="77777777" w:rsidR="003F479C" w:rsidRPr="0098485C" w:rsidRDefault="003F479C" w:rsidP="003F479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Результатами освітньої діяльності учнів на всіх етапах освітнього процесу є </w:t>
      </w:r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знання, уміння, навички та сформовані компетентності</w:t>
      </w: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n93"/>
      <w:bookmarkEnd w:id="0"/>
    </w:p>
    <w:p w14:paraId="3F863E27" w14:textId="77777777" w:rsidR="003F479C" w:rsidRPr="0098485C" w:rsidRDefault="003F479C" w:rsidP="003F479C">
      <w:pPr>
        <w:shd w:val="clear" w:color="auto" w:fill="FFFFFF"/>
        <w:spacing w:before="120"/>
        <w:ind w:firstLine="53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оцінюванні навчальних досягнень учнів враховуються</w:t>
      </w: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0B2461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відповіді учня: правильність, логічність, обґрунтованість, цілісність;</w:t>
      </w:r>
    </w:p>
    <w:p w14:paraId="727F5847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знань: повнота, глибина, гнучкість, системність, міцність;</w:t>
      </w:r>
    </w:p>
    <w:p w14:paraId="1A6AA118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сформованість предметних умінь і навичок;</w:t>
      </w:r>
    </w:p>
    <w:p w14:paraId="07B2CE98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14:paraId="71AC4B86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 творчої діяльності (вміння виявляти проблеми та розв'язувати їх, формулювати гіпотези);</w:t>
      </w:r>
    </w:p>
    <w:p w14:paraId="79DA3742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самостійність оцінних суджень.</w:t>
      </w:r>
    </w:p>
    <w:p w14:paraId="4386C840" w14:textId="77777777" w:rsidR="003F479C" w:rsidRPr="0098485C" w:rsidRDefault="003F479C" w:rsidP="003F479C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Видами оцінювання</w:t>
      </w:r>
      <w:r w:rsidRPr="0098485C">
        <w:rPr>
          <w:rFonts w:ascii="Times New Roman" w:hAnsi="Times New Roman" w:cs="Times New Roman"/>
          <w:sz w:val="24"/>
          <w:szCs w:val="24"/>
        </w:rPr>
        <w:t xml:space="preserve"> навчальних досягнень учнів є </w:t>
      </w:r>
      <w:r w:rsidRPr="0098485C">
        <w:rPr>
          <w:rFonts w:ascii="Times New Roman" w:hAnsi="Times New Roman" w:cs="Times New Roman"/>
          <w:b/>
          <w:sz w:val="24"/>
          <w:szCs w:val="24"/>
        </w:rPr>
        <w:t>поточне, тематичне, семестрове, річне оцінювання та державна підсумкова атестація</w:t>
      </w:r>
      <w:r w:rsidRPr="0098485C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o169"/>
      <w:bookmarkEnd w:id="1"/>
    </w:p>
    <w:p w14:paraId="24BD2109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Поточне оцінювання</w:t>
      </w:r>
      <w:r w:rsidRPr="0098485C">
        <w:rPr>
          <w:rFonts w:ascii="Times New Roman" w:hAnsi="Times New Roman" w:cs="Times New Roman"/>
          <w:sz w:val="24"/>
          <w:szCs w:val="24"/>
        </w:rPr>
        <w:t xml:space="preserve"> 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</w:t>
      </w:r>
      <w:bookmarkStart w:id="2" w:name="o170"/>
      <w:bookmarkEnd w:id="2"/>
    </w:p>
    <w:p w14:paraId="06A90B53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Поточне оцінювання здійснюється у процесі поурочного вивчення теми. Його основними  завданнями  є:  встановлення  й  оцінювання рівнів  розуміння і первинного засвоєння окремих елементів змісту теми, встановлення  зв'язків між ними та засвоєним змістом попередніх тем, закріплення знань, умінь і навичок. </w:t>
      </w:r>
      <w:bookmarkStart w:id="3" w:name="o172"/>
      <w:bookmarkEnd w:id="3"/>
    </w:p>
    <w:p w14:paraId="1E241358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Невід'ємним складником оцінювальної діяльності є залучення учнів до розроблення критеріїв оцінювання, вироблення здатності до </w:t>
      </w:r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само- та </w:t>
      </w:r>
      <w:proofErr w:type="spellStart"/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взаємооцінювання</w:t>
      </w:r>
      <w:proofErr w:type="spellEnd"/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Здійснення зворотного зв'язку з учнями в процесі оцінювання кожної виконаної роботи має орієнтувати їх на успіх, підтримувати й надихати на саморозвиток і вдосконалення. Таким чином </w:t>
      </w: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виявляється формувальний характер контролю та оцінювання особистісного розвитку учнів та хід набуття ними навчального досвіду і компетентностей.</w:t>
      </w:r>
    </w:p>
    <w:p w14:paraId="6906E68A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98485C">
        <w:rPr>
          <w:b/>
          <w:lang w:val="uk-UA"/>
        </w:rPr>
        <w:t>Форми оцінювання</w:t>
      </w:r>
      <w:r w:rsidRPr="0098485C">
        <w:rPr>
          <w:lang w:val="uk-UA"/>
        </w:rPr>
        <w:t xml:space="preserve"> навчальних досягнень учнів: </w:t>
      </w:r>
    </w:p>
    <w:p w14:paraId="48C73897" w14:textId="77777777" w:rsidR="003F479C" w:rsidRPr="0098485C" w:rsidRDefault="003F479C" w:rsidP="003F479C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8485C">
        <w:rPr>
          <w:b/>
          <w:lang w:val="uk-UA"/>
        </w:rPr>
        <w:t>усна</w:t>
      </w:r>
      <w:r w:rsidRPr="0098485C">
        <w:rPr>
          <w:lang w:val="uk-UA"/>
        </w:rPr>
        <w:t xml:space="preserve"> (індивідуальне, групове, фронтальне опитування);</w:t>
      </w:r>
    </w:p>
    <w:p w14:paraId="1DD2C762" w14:textId="77777777" w:rsidR="003F479C" w:rsidRPr="0098485C" w:rsidRDefault="003F479C" w:rsidP="003F479C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8485C">
        <w:rPr>
          <w:b/>
          <w:lang w:val="uk-UA"/>
        </w:rPr>
        <w:t xml:space="preserve">письмова </w:t>
      </w:r>
      <w:r w:rsidRPr="0098485C">
        <w:rPr>
          <w:lang w:val="uk-UA"/>
        </w:rPr>
        <w:t>(діагностична, самостійна, контрольна робота, тематична контрольна робота, тестування);</w:t>
      </w:r>
    </w:p>
    <w:p w14:paraId="3A37BBDD" w14:textId="77777777" w:rsidR="003F479C" w:rsidRPr="0098485C" w:rsidRDefault="003F479C" w:rsidP="003F479C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8485C">
        <w:rPr>
          <w:b/>
          <w:lang w:val="uk-UA"/>
        </w:rPr>
        <w:t xml:space="preserve">цифрова </w:t>
      </w:r>
      <w:r w:rsidRPr="0098485C">
        <w:rPr>
          <w:lang w:val="uk-UA"/>
        </w:rPr>
        <w:t>(тестування в електронному форматі);</w:t>
      </w:r>
    </w:p>
    <w:p w14:paraId="072EEF25" w14:textId="77777777" w:rsidR="003F479C" w:rsidRPr="0098485C" w:rsidRDefault="003F479C" w:rsidP="003F479C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8485C">
        <w:rPr>
          <w:b/>
          <w:lang w:val="uk-UA"/>
        </w:rPr>
        <w:t>графічна</w:t>
      </w:r>
      <w:r w:rsidRPr="0098485C">
        <w:rPr>
          <w:lang w:val="uk-UA"/>
        </w:rPr>
        <w:t xml:space="preserve"> (робота з діаграмами, графіками, схемами, контурними картами)</w:t>
      </w:r>
      <w:r w:rsidRPr="0098485C">
        <w:rPr>
          <w:b/>
          <w:lang w:val="uk-UA"/>
        </w:rPr>
        <w:t>;</w:t>
      </w:r>
    </w:p>
    <w:p w14:paraId="2E991A76" w14:textId="77777777" w:rsidR="003F479C" w:rsidRPr="0098485C" w:rsidRDefault="003F479C" w:rsidP="003F479C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8485C">
        <w:rPr>
          <w:b/>
          <w:lang w:val="uk-UA"/>
        </w:rPr>
        <w:t>практична</w:t>
      </w:r>
      <w:r w:rsidRPr="0098485C">
        <w:rPr>
          <w:lang w:val="uk-UA"/>
        </w:rPr>
        <w:t xml:space="preserve"> (дослідження, навчальні проєкти, робота з біологічними об’єктами, виготовлення виробів).</w:t>
      </w:r>
    </w:p>
    <w:p w14:paraId="4298E74D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lang w:val="uk-UA"/>
        </w:rPr>
      </w:pPr>
      <w:r w:rsidRPr="0098485C">
        <w:rPr>
          <w:lang w:val="uk-UA"/>
        </w:rPr>
        <w:t xml:space="preserve">Педагогічні працівники </w:t>
      </w:r>
      <w:r w:rsidRPr="0098485C">
        <w:rPr>
          <w:b/>
          <w:lang w:val="uk-UA"/>
        </w:rPr>
        <w:t>самостійно визначають форми</w:t>
      </w:r>
      <w:r w:rsidRPr="0098485C">
        <w:rPr>
          <w:lang w:val="uk-UA"/>
        </w:rPr>
        <w:t xml:space="preserve"> оцінювання результатів навчання учнів з певного предмета, орієнтуючись на принцип педагогічної доцільності та враховуючи специфіку навчального предмета та особливості учнів.</w:t>
      </w:r>
    </w:p>
    <w:p w14:paraId="7EEE44EB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lang w:val="uk-UA"/>
        </w:rPr>
      </w:pPr>
      <w:r w:rsidRPr="0098485C">
        <w:rPr>
          <w:b/>
          <w:lang w:val="uk-UA"/>
        </w:rPr>
        <w:t xml:space="preserve">Методи оцінювання </w:t>
      </w:r>
      <w:r w:rsidRPr="0098485C">
        <w:rPr>
          <w:lang w:val="uk-UA"/>
        </w:rPr>
        <w:t>педагогічні працівники закладу добирають самостійно (спостереження, бесіда, тестування, аналіз письмових робіт тощо).</w:t>
      </w:r>
    </w:p>
    <w:p w14:paraId="15D6E44F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Тематичному оцінюванню</w:t>
      </w:r>
      <w:r w:rsidRPr="0098485C">
        <w:rPr>
          <w:rFonts w:ascii="Times New Roman" w:hAnsi="Times New Roman" w:cs="Times New Roman"/>
          <w:sz w:val="24"/>
          <w:szCs w:val="24"/>
        </w:rPr>
        <w:t xml:space="preserve"> навчальних досягнень підлягають основні результати вивчення теми (розділу). </w:t>
      </w:r>
      <w:bookmarkStart w:id="4" w:name="o175"/>
      <w:bookmarkEnd w:id="4"/>
    </w:p>
    <w:p w14:paraId="700164C4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o181"/>
      <w:bookmarkEnd w:id="5"/>
      <w:r w:rsidRPr="0098485C">
        <w:rPr>
          <w:rFonts w:ascii="Times New Roman" w:hAnsi="Times New Roman" w:cs="Times New Roman"/>
          <w:b/>
          <w:sz w:val="24"/>
          <w:szCs w:val="24"/>
        </w:rPr>
        <w:t>Тематична оцінка</w:t>
      </w:r>
      <w:r w:rsidRPr="0098485C">
        <w:rPr>
          <w:rFonts w:ascii="Times New Roman" w:hAnsi="Times New Roman" w:cs="Times New Roman"/>
          <w:sz w:val="24"/>
          <w:szCs w:val="24"/>
        </w:rPr>
        <w:t xml:space="preserve">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 </w:t>
      </w:r>
      <w:bookmarkStart w:id="6" w:name="o182"/>
      <w:bookmarkEnd w:id="6"/>
    </w:p>
    <w:p w14:paraId="0083AAA5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Перед початком  вивчення  чергової теми всі учні мають бути ознайомлені  з тривалістю вивчення теми (кількість занять); кількістю й тематикою обов'язкових робіт  і термінами їх проведення; умовами оцінювання.</w:t>
      </w:r>
      <w:bookmarkStart w:id="7" w:name="o183"/>
      <w:bookmarkEnd w:id="7"/>
    </w:p>
    <w:p w14:paraId="56361DBC" w14:textId="77777777" w:rsidR="003F479C" w:rsidRPr="0098485C" w:rsidRDefault="003F479C" w:rsidP="003F479C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Оцінка за семестр</w:t>
      </w:r>
      <w:r w:rsidRPr="0098485C">
        <w:rPr>
          <w:rFonts w:ascii="Times New Roman" w:hAnsi="Times New Roman" w:cs="Times New Roman"/>
          <w:sz w:val="24"/>
          <w:szCs w:val="24"/>
        </w:rPr>
        <w:t xml:space="preserve"> виставляється за результатами тематичного оцінювання, а за рік - на основі семестрових оцінок. </w:t>
      </w:r>
      <w:bookmarkStart w:id="8" w:name="o184"/>
      <w:bookmarkEnd w:id="8"/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>Учень має право на коригування семестрової й річної оцінки (Інструкція з ведення класного журналу учнів 5-11(12)-х класів загальноосвітніх навчальних закладів, затверджена наказом Міністерства освіти і науки України 03 червня 2008 року № 496; Порядок переведення учнів закладу загальної середньої освіти на наступний рік навчання, затверджений наказом Міністерства освіти і науки України 14.07.2015 № 762, зареєстрований в Міністерстві юстиції України 30 липня 2015 р. за № 924/27369, зі змінами)</w:t>
      </w:r>
      <w:r w:rsidRPr="0098485C">
        <w:rPr>
          <w:rFonts w:ascii="Times New Roman" w:hAnsi="Times New Roman" w:cs="Times New Roman"/>
          <w:sz w:val="24"/>
          <w:szCs w:val="24"/>
        </w:rPr>
        <w:t>.</w:t>
      </w:r>
    </w:p>
    <w:p w14:paraId="751F8C10" w14:textId="77777777" w:rsidR="003F479C" w:rsidRPr="0098485C" w:rsidRDefault="003F479C" w:rsidP="003F479C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Державна підсумкова атестація</w:t>
      </w:r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осіб, які здобувають загальну середню освіту в ЗЗСО, відбувається відповідно до наказу МОН України від 07.12.2018 № 1369 «Про затвердження Порядку проведення державної підсумкової атестації» (Із змінами, внесеними згідно з наказом Міністерства освіти і науки України </w:t>
      </w:r>
      <w:hyperlink r:id="rId10" w:anchor="n2" w:tgtFrame="_blank" w:history="1">
        <w:r w:rsidRPr="0098485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№ 221 від 18.02.2019</w:t>
        </w:r>
      </w:hyperlink>
      <w:r w:rsidRPr="0098485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64D3427" w14:textId="77777777" w:rsidR="003F479C" w:rsidRPr="0098485C" w:rsidRDefault="003F479C" w:rsidP="003F4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69D33" w14:textId="77777777" w:rsidR="003F479C" w:rsidRPr="0098485C" w:rsidRDefault="003F479C" w:rsidP="003F479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n94"/>
      <w:bookmarkEnd w:id="9"/>
      <w:r w:rsidRPr="0098485C">
        <w:rPr>
          <w:rFonts w:ascii="Times New Roman" w:hAnsi="Times New Roman" w:cs="Times New Roman"/>
          <w:sz w:val="24"/>
          <w:szCs w:val="24"/>
        </w:rPr>
        <w:t>Орієнтовні критерії з кожного навчального предмета можуть міститися в навчальних програмах дисциплін і розміщуються на сайті закладу освіти.</w:t>
      </w:r>
    </w:p>
    <w:p w14:paraId="46598FFC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98485C">
        <w:rPr>
          <w:lang w:val="uk-UA"/>
        </w:rPr>
        <w:t xml:space="preserve">Відповідно до ступеня оволодіння знаннями і способами діяльності виокремлюються </w:t>
      </w:r>
      <w:r w:rsidRPr="0098485C">
        <w:rPr>
          <w:b/>
          <w:lang w:val="uk-UA"/>
        </w:rPr>
        <w:t>чотири рівні навчальних досягнень учнів</w:t>
      </w:r>
      <w:r w:rsidRPr="0098485C">
        <w:rPr>
          <w:lang w:val="uk-UA"/>
        </w:rPr>
        <w:t>: початковий, середній, достатній, високий.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9"/>
        <w:gridCol w:w="7829"/>
      </w:tblGrid>
      <w:tr w:rsidR="003F479C" w:rsidRPr="0098485C" w14:paraId="79FD2BAF" w14:textId="77777777" w:rsidTr="00B12997">
        <w:tc>
          <w:tcPr>
            <w:tcW w:w="1809" w:type="dxa"/>
          </w:tcPr>
          <w:p w14:paraId="74F58418" w14:textId="77777777" w:rsidR="003F479C" w:rsidRPr="0098485C" w:rsidRDefault="003F479C" w:rsidP="00B12997">
            <w:pPr>
              <w:pStyle w:val="rvps2"/>
              <w:spacing w:before="0" w:beforeAutospacing="0" w:after="150" w:afterAutospacing="0"/>
              <w:jc w:val="center"/>
              <w:rPr>
                <w:lang w:val="uk-UA"/>
              </w:rPr>
            </w:pPr>
            <w:r w:rsidRPr="0098485C">
              <w:rPr>
                <w:b/>
                <w:lang w:val="uk-UA"/>
              </w:rPr>
              <w:t>початковий рівень</w:t>
            </w:r>
          </w:p>
        </w:tc>
        <w:tc>
          <w:tcPr>
            <w:tcW w:w="8045" w:type="dxa"/>
          </w:tcPr>
          <w:p w14:paraId="09D98CDA" w14:textId="77777777" w:rsidR="003F479C" w:rsidRPr="0098485C" w:rsidRDefault="003F479C" w:rsidP="00B1299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uk-UA"/>
              </w:rPr>
            </w:pPr>
            <w:r w:rsidRPr="0098485C">
              <w:rPr>
                <w:lang w:val="uk-UA"/>
              </w:rPr>
              <w:t>Учень називає об'єкт вивчення (правило, вираз, формули, геометричну фігуру, символ тощо), але тільки в тому випадку, коли цей об'єкт (його зображення, опис, характеристика) запропонована йому безпосередньо; за допомогою вчителя виконує елементарні завдання.</w:t>
            </w:r>
          </w:p>
        </w:tc>
      </w:tr>
      <w:tr w:rsidR="003F479C" w:rsidRPr="0098485C" w14:paraId="6620D826" w14:textId="77777777" w:rsidTr="00B12997">
        <w:tc>
          <w:tcPr>
            <w:tcW w:w="1809" w:type="dxa"/>
          </w:tcPr>
          <w:p w14:paraId="0081C407" w14:textId="77777777" w:rsidR="003F479C" w:rsidRPr="0098485C" w:rsidRDefault="003F479C" w:rsidP="00B12997">
            <w:pPr>
              <w:pStyle w:val="rvps2"/>
              <w:spacing w:before="0" w:beforeAutospacing="0" w:after="150" w:afterAutospacing="0"/>
              <w:jc w:val="center"/>
              <w:rPr>
                <w:b/>
                <w:lang w:val="uk-UA"/>
              </w:rPr>
            </w:pPr>
            <w:r w:rsidRPr="0098485C">
              <w:rPr>
                <w:b/>
                <w:lang w:val="uk-UA"/>
              </w:rPr>
              <w:t>середній рівень</w:t>
            </w:r>
          </w:p>
        </w:tc>
        <w:tc>
          <w:tcPr>
            <w:tcW w:w="8045" w:type="dxa"/>
          </w:tcPr>
          <w:p w14:paraId="0D49DFF1" w14:textId="77777777" w:rsidR="003F479C" w:rsidRPr="0098485C" w:rsidRDefault="003F479C" w:rsidP="00B1299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uk-UA"/>
              </w:rPr>
            </w:pPr>
            <w:r w:rsidRPr="0098485C">
              <w:rPr>
                <w:lang w:val="uk-UA"/>
              </w:rPr>
              <w:t>Учень повторює інформацію, операції, дії, засвоєні ним у процесі навчання, здатний розв'язувати завдання за зразком.</w:t>
            </w:r>
          </w:p>
        </w:tc>
      </w:tr>
      <w:tr w:rsidR="003F479C" w:rsidRPr="0098485C" w14:paraId="64DB010A" w14:textId="77777777" w:rsidTr="00B12997">
        <w:tc>
          <w:tcPr>
            <w:tcW w:w="1809" w:type="dxa"/>
          </w:tcPr>
          <w:p w14:paraId="1511069B" w14:textId="77777777" w:rsidR="003F479C" w:rsidRPr="0098485C" w:rsidRDefault="003F479C" w:rsidP="00B12997">
            <w:pPr>
              <w:pStyle w:val="rvps2"/>
              <w:spacing w:before="0" w:beforeAutospacing="0" w:after="150" w:afterAutospacing="0"/>
              <w:jc w:val="center"/>
              <w:rPr>
                <w:b/>
                <w:lang w:val="uk-UA"/>
              </w:rPr>
            </w:pPr>
            <w:r w:rsidRPr="0098485C">
              <w:rPr>
                <w:b/>
                <w:lang w:val="uk-UA"/>
              </w:rPr>
              <w:lastRenderedPageBreak/>
              <w:t>достатній рівень</w:t>
            </w:r>
          </w:p>
        </w:tc>
        <w:tc>
          <w:tcPr>
            <w:tcW w:w="8045" w:type="dxa"/>
          </w:tcPr>
          <w:p w14:paraId="49372D8B" w14:textId="77777777" w:rsidR="003F479C" w:rsidRPr="0098485C" w:rsidRDefault="003F479C" w:rsidP="00B1299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uk-UA"/>
              </w:rPr>
            </w:pPr>
            <w:r w:rsidRPr="0098485C">
              <w:rPr>
                <w:lang w:val="uk-UA"/>
              </w:rPr>
              <w:t>Учень самостійно застосовує знання в стандартних ситуаціях, вміє виконувати певні операції, загальна методика і послідовність (алгоритм) яких йому знайомі, але зміст та умови виконання змінені.</w:t>
            </w:r>
          </w:p>
        </w:tc>
      </w:tr>
      <w:tr w:rsidR="003F479C" w:rsidRPr="0098485C" w14:paraId="6B073F3F" w14:textId="77777777" w:rsidTr="00B12997">
        <w:tc>
          <w:tcPr>
            <w:tcW w:w="1809" w:type="dxa"/>
          </w:tcPr>
          <w:p w14:paraId="40C3CAC7" w14:textId="77777777" w:rsidR="003F479C" w:rsidRPr="0098485C" w:rsidRDefault="003F479C" w:rsidP="00B12997">
            <w:pPr>
              <w:pStyle w:val="rvps2"/>
              <w:spacing w:before="0" w:beforeAutospacing="0" w:after="150" w:afterAutospacing="0"/>
              <w:jc w:val="center"/>
              <w:rPr>
                <w:b/>
                <w:lang w:val="uk-UA"/>
              </w:rPr>
            </w:pPr>
            <w:r w:rsidRPr="0098485C">
              <w:rPr>
                <w:b/>
                <w:lang w:val="uk-UA"/>
              </w:rPr>
              <w:t>високий рівень</w:t>
            </w:r>
          </w:p>
        </w:tc>
        <w:tc>
          <w:tcPr>
            <w:tcW w:w="8045" w:type="dxa"/>
          </w:tcPr>
          <w:p w14:paraId="32470E95" w14:textId="77777777" w:rsidR="003F479C" w:rsidRPr="0098485C" w:rsidRDefault="003F479C" w:rsidP="00B1299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uk-UA"/>
              </w:rPr>
            </w:pPr>
            <w:r w:rsidRPr="0098485C">
              <w:rPr>
                <w:lang w:val="uk-UA"/>
              </w:rPr>
              <w:t>Учень здатний самостійно орієнтуватися в нових для нього ситуаціях, складати план дій і виконувати його, пропонувати нові, невідомі йому раніше розв'язання, тобто його діяльність має дослідницький характер.</w:t>
            </w:r>
          </w:p>
        </w:tc>
      </w:tr>
    </w:tbl>
    <w:p w14:paraId="10123AEB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540"/>
        <w:jc w:val="both"/>
        <w:rPr>
          <w:lang w:val="uk-UA"/>
        </w:rPr>
      </w:pPr>
      <w:bookmarkStart w:id="10" w:name="n95"/>
      <w:bookmarkEnd w:id="10"/>
      <w:r w:rsidRPr="0098485C">
        <w:rPr>
          <w:lang w:val="uk-UA"/>
        </w:rPr>
        <w:t>Кожен наступний рівень вимог включає вимоги до попереднього, а також додає нові.</w:t>
      </w:r>
    </w:p>
    <w:p w14:paraId="266AF38F" w14:textId="77777777" w:rsidR="003F479C" w:rsidRPr="0098485C" w:rsidRDefault="003F479C" w:rsidP="003F479C">
      <w:pPr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Критерії оцінювання навчальних досягнень учнів основної школи </w:t>
      </w:r>
      <w:r w:rsidRPr="00984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ґрунтуються на показниках: </w:t>
      </w:r>
    </w:p>
    <w:p w14:paraId="700E728A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сформованість пізнавальної діяльності (мотивації пізнання, сприймання, осмислення, перетворення знання, практичної діяльності);</w:t>
      </w:r>
    </w:p>
    <w:p w14:paraId="754CFDCF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сформованість знань, умінь, ціннісних ставлень як складників ключових і предметних компетентностей;</w:t>
      </w:r>
    </w:p>
    <w:p w14:paraId="25B1DAC6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володіння розумовими операціями: вмінням аналізувати, синтезувати, порівнювати, класифікувати, узагальнювати, робити висновки тощо;</w:t>
      </w:r>
    </w:p>
    <w:p w14:paraId="3322990D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пізнавальна активність;</w:t>
      </w:r>
    </w:p>
    <w:p w14:paraId="51564743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міра самостійності та творчості у виконанні навчальних завдань;</w:t>
      </w:r>
    </w:p>
    <w:p w14:paraId="75F8B060" w14:textId="77777777" w:rsidR="003F479C" w:rsidRPr="0098485C" w:rsidRDefault="003F479C" w:rsidP="003F47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сформованість вміння виявляти проблеми та розв’язувати їх, висувати і формулювати гіпотези </w:t>
      </w:r>
    </w:p>
    <w:p w14:paraId="60934750" w14:textId="77777777" w:rsidR="003F479C" w:rsidRPr="0098485C" w:rsidRDefault="003F479C" w:rsidP="003F479C">
      <w:pPr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і визначаються за рівнями: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943"/>
        <w:gridCol w:w="6946"/>
      </w:tblGrid>
      <w:tr w:rsidR="003F479C" w:rsidRPr="0098485C" w14:paraId="017CB981" w14:textId="77777777" w:rsidTr="00B12997">
        <w:tc>
          <w:tcPr>
            <w:tcW w:w="178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D23AC65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2C995A7C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12311EF1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3F479C" w:rsidRPr="0098485C" w14:paraId="6D9E8BD9" w14:textId="77777777" w:rsidTr="00B1299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28E534F3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7C2D12C2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835A8ED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розрізняють об’єкти вивчення</w:t>
            </w:r>
          </w:p>
        </w:tc>
      </w:tr>
      <w:tr w:rsidR="003F479C" w:rsidRPr="0098485C" w14:paraId="2995A838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7667F86B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DB212FE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38F3FF7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відтворюють незначну частину навчального матеріалу, мають нечіткі уявлення про об’єкт вивчення</w:t>
            </w:r>
          </w:p>
        </w:tc>
      </w:tr>
      <w:tr w:rsidR="003F479C" w:rsidRPr="0098485C" w14:paraId="751FD8F7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6D633CBD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131E1B0B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5003C8E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відтворюють частину навчального матеріалу; з допомогою вчителя виконують елементарні завдання</w:t>
            </w:r>
          </w:p>
        </w:tc>
      </w:tr>
      <w:tr w:rsidR="003F479C" w:rsidRPr="0098485C" w14:paraId="10CCBDD8" w14:textId="77777777" w:rsidTr="00B1299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1D38393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A6B8462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59C25F3E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з допомогою вчителя відтворюють основний навчальний матеріал, можуть повторити за зразком певну операцію, дію</w:t>
            </w:r>
          </w:p>
        </w:tc>
      </w:tr>
      <w:tr w:rsidR="003F479C" w:rsidRPr="0098485C" w14:paraId="455BBF53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199BC5A9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7FAB519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3802253F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основний навчальний матеріал, здатні з помилками й </w:t>
            </w: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неточностями</w:t>
            </w:r>
            <w:proofErr w:type="spellEnd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дати визначення понять, сформулювати правило</w:t>
            </w:r>
          </w:p>
        </w:tc>
      </w:tr>
      <w:tr w:rsidR="003F479C" w:rsidRPr="0098485C" w14:paraId="2B2BA922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6BC79A08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36D1EAA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C3E400A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</w:p>
        </w:tc>
      </w:tr>
      <w:tr w:rsidR="003F479C" w:rsidRPr="0098485C" w14:paraId="169C1D9B" w14:textId="77777777" w:rsidTr="00B1299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5044D9A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5121D507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19F63D58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</w:p>
        </w:tc>
      </w:tr>
      <w:tr w:rsidR="003F479C" w:rsidRPr="0098485C" w14:paraId="43E2BD16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7E288578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73953557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3E2C4869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учнів є достатніми. Учні застосовують вивчений матеріал у стандартних ситуаціях, намагаються аналізувати, встановлювати найсуттєвіші зв’язки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</w:p>
        </w:tc>
      </w:tr>
      <w:tr w:rsidR="003F479C" w:rsidRPr="0098485C" w14:paraId="54DA94E0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6C7CBFC5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8D5CD0D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D280F2B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</w:p>
        </w:tc>
      </w:tr>
      <w:tr w:rsidR="003F479C" w:rsidRPr="0098485C" w14:paraId="24985D3E" w14:textId="77777777" w:rsidTr="00B1299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08E2E50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993A434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00F435F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мають повні, глибокі знання, здатні використовувати їх у практичній діяльності, робити висновки, узагальнення</w:t>
            </w:r>
          </w:p>
        </w:tc>
      </w:tr>
      <w:tr w:rsidR="003F479C" w:rsidRPr="0098485C" w14:paraId="0BEFEAD8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043DE32D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5540EC0B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36AC52C4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розв’язувати проблеми</w:t>
            </w:r>
          </w:p>
        </w:tc>
      </w:tr>
      <w:tr w:rsidR="003F479C" w:rsidRPr="0098485C" w14:paraId="02707B7F" w14:textId="77777777" w:rsidTr="00B12997">
        <w:tc>
          <w:tcPr>
            <w:tcW w:w="1789" w:type="dxa"/>
            <w:vMerge/>
            <w:shd w:val="clear" w:color="auto" w:fill="FFFFFF"/>
            <w:hideMark/>
          </w:tcPr>
          <w:p w14:paraId="0E111872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0E374D4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7105B152" w14:textId="77777777" w:rsidR="003F479C" w:rsidRPr="0098485C" w:rsidRDefault="003F479C" w:rsidP="00B12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14:paraId="303E6F69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</w:p>
    <w:p w14:paraId="6644D26E" w14:textId="77777777" w:rsidR="003F479C" w:rsidRPr="0098485C" w:rsidRDefault="003F479C" w:rsidP="003F479C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 w:rsidRPr="0098485C">
        <w:rPr>
          <w:b/>
          <w:lang w:val="uk-UA"/>
        </w:rPr>
        <w:t>Орієнтовні вимоги до контролю та оцінювання навчальних досягнень учнів основної школи</w:t>
      </w:r>
    </w:p>
    <w:p w14:paraId="7949BB25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11" w:name="n105"/>
      <w:bookmarkEnd w:id="11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"n105" \o "УКРАЇНСЬКА МОВА ТА МОВИ НАЦІОНАЛЬНИХ МЕНШИН"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Українська мова 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1C9D7DF1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12" w:name="n107"/>
      <w:bookmarkEnd w:id="12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"n107" \o "ОЦІНЮВАННЯ МОВЛЕННЄВОЇ КОМПЕТЕНТНОСТІ УЧНІВ"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Оцінювання мовленнєвої компетентності учнів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60F557FF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13" w:name="n108"/>
      <w:bookmarkEnd w:id="13"/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"https://zakon.rada.gov.ua/rada/show/v1222729-13/conv" \l "n108" \o "Підрозділ" </w:instrTex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Аудіювання (слухання - розуміння)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3F3DBC7C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bookmarkStart w:id="14" w:name="n110"/>
      <w:bookmarkEnd w:id="14"/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"https://zakon.rada.gov.ua/rada/show/v1222729-13/conv" \l "n110" \o "Підрозділ" </w:instrTex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Читання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3E74BBA3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bookmarkStart w:id="15" w:name="n130"/>
      <w:bookmarkEnd w:id="15"/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"https://zakon.rada.gov.ua/rada/show/v1222729-13/conv" \l "n130" \o "Підрозділ" </w:instrTex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Говоріння й письмо (діалогічне та монологічне мовлення)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1F4F26D9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5ECF8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16" w:name="n141"/>
      <w:bookmarkEnd w:id="16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"n141" \o "ОЦІНЮВАННЯ МОВНОЇ КОМПЕТЕНТНОСТІ УЧНІВ"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Оцінювання </w:t>
      </w:r>
      <w:proofErr w:type="spellStart"/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мовної</w:t>
      </w:r>
      <w:proofErr w:type="spellEnd"/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компетентності учнів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3A920303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bookmarkStart w:id="17" w:name="n142"/>
      <w:bookmarkEnd w:id="17"/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"https://zakon.rada.gov.ua/rada/show/v1222729-13/conv" \l "n142" \o "Підрозділ" </w:instrTex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Оцінювання знань з мови й мовних умінь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0E8A5C11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bookmarkStart w:id="18" w:name="n149"/>
      <w:bookmarkEnd w:id="18"/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"https://zakon.rada.gov.ua/rada/show/v1222729-13/conv" \l "n149" \o "Підрозділ" </w:instrTex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Оцінювання правописної компетентності учнів</w:t>
      </w:r>
      <w:r w:rsidRPr="00984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6CFAA0B6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19" w:name="n154"/>
      <w:bookmarkEnd w:id="19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"n154" \o "УКРАЇНСЬКА ТА СВІТОВА ЛІТЕРАТУРА, ЛІТЕРАТУРИ НАЦІОНАЛЬНИХ МЕНШИН"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Українська та 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зарубіжна література</w:t>
      </w:r>
    </w:p>
    <w:p w14:paraId="65F44A38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0" w:name="n170"/>
      <w:bookmarkEnd w:id="20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"n170"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Іноземні мови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67D039F5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1" w:name="n176"/>
      <w:bookmarkEnd w:id="21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"n176"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Історія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3A4C5042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2" w:name="n181"/>
      <w:bookmarkEnd w:id="22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"n181"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Природознавство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1CAFCF2B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3" w:name="n188"/>
      <w:bookmarkEnd w:id="23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"n188"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Біологія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1FAB5A46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4" w:name="n209"/>
      <w:bookmarkEnd w:id="24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"n209"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Географія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0BB2E502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5" w:name="n216"/>
      <w:bookmarkEnd w:id="25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"n216"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Фізика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69082C54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6" w:name="n252"/>
      <w:bookmarkEnd w:id="26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"n252"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Хімія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799991F7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7" w:name="n269"/>
      <w:bookmarkEnd w:id="27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"n269"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Основи здоров'я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1381AFD0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8" w:name="n282"/>
      <w:bookmarkEnd w:id="28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"n282"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Математика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7142746F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29" w:name="n294"/>
      <w:bookmarkEnd w:id="29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"n294"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Інформатика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1D79B72B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30" w:name="n301"/>
      <w:bookmarkEnd w:id="30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"n301"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Дисципліни художньо-естетичного циклу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6174B560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31" w:name="n313"/>
      <w:bookmarkEnd w:id="31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"n313"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Фізична культура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555F0C06" w14:textId="77777777" w:rsidR="003F479C" w:rsidRPr="0098485C" w:rsidRDefault="003F479C" w:rsidP="003F479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bookmarkStart w:id="32" w:name="n333"/>
      <w:bookmarkEnd w:id="32"/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begin"/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instrText xml:space="preserve"> HYPERLINK "https://zakon.rada.gov.ua/rada/show/v1222729-13/conv" \l "n333" \o "Назва" </w:instrTex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separate"/>
      </w:r>
      <w:r w:rsidRPr="009848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Трудове навчання</w:t>
      </w:r>
      <w:r w:rsidRPr="009848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ldChar w:fldCharType="end"/>
      </w:r>
    </w:p>
    <w:p w14:paraId="3A5D2E74" w14:textId="77777777" w:rsidR="003F479C" w:rsidRPr="0098485C" w:rsidRDefault="003F479C" w:rsidP="003F479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n101"/>
      <w:bookmarkStart w:id="34" w:name="n102"/>
      <w:bookmarkEnd w:id="33"/>
      <w:bookmarkEnd w:id="34"/>
    </w:p>
    <w:p w14:paraId="23CBDDAD" w14:textId="77777777" w:rsidR="003F479C" w:rsidRPr="0098485C" w:rsidRDefault="003F479C" w:rsidP="003F479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Здобувачів освіти, їхніх батьків, інших законних представників (одного з них), </w:t>
      </w:r>
      <w:r w:rsidRPr="00984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які навчаються за індивідуальною формою навчання з порядком і періодичністю оцінювання </w:t>
      </w:r>
      <w:r w:rsidRPr="0098485C">
        <w:rPr>
          <w:rFonts w:ascii="Times New Roman" w:hAnsi="Times New Roman" w:cs="Times New Roman"/>
          <w:color w:val="000000"/>
          <w:sz w:val="24"/>
          <w:szCs w:val="24"/>
        </w:rPr>
        <w:t>ознайомлює керівник закладу освіти</w:t>
      </w:r>
      <w:r w:rsidRPr="0098485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F03FEE7" w14:textId="77777777" w:rsidR="003F479C" w:rsidRPr="0098485C" w:rsidRDefault="003F479C" w:rsidP="003F479C">
      <w:pPr>
        <w:pStyle w:val="10"/>
        <w:spacing w:before="120" w:after="120" w:line="264" w:lineRule="auto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98485C">
        <w:rPr>
          <w:sz w:val="24"/>
          <w:szCs w:val="24"/>
        </w:rPr>
        <w:t xml:space="preserve">Оцінювання учнів, які здобувають освіту за однією з </w:t>
      </w:r>
      <w:r w:rsidRPr="0098485C">
        <w:rPr>
          <w:b/>
          <w:sz w:val="24"/>
          <w:szCs w:val="24"/>
        </w:rPr>
        <w:t>індивідуальних форм</w:t>
      </w:r>
      <w:r w:rsidRPr="0098485C">
        <w:rPr>
          <w:sz w:val="24"/>
          <w:szCs w:val="24"/>
        </w:rPr>
        <w:t xml:space="preserve"> (сімейною, екстернатною) здобуття загальної середньої освіти, організується </w:t>
      </w:r>
      <w:r w:rsidRPr="0098485C">
        <w:rPr>
          <w:b/>
          <w:sz w:val="24"/>
          <w:szCs w:val="24"/>
        </w:rPr>
        <w:t>згідно з Положенням про індивідуальну форму</w:t>
      </w:r>
      <w:r w:rsidRPr="0098485C">
        <w:rPr>
          <w:sz w:val="24"/>
          <w:szCs w:val="24"/>
        </w:rPr>
        <w:t xml:space="preserve"> здобуття повної загальної середньої освіти, затвердженим наказом Міністерства освіти і науки України 12.01.2016 </w:t>
      </w:r>
      <w:hyperlink r:id="rId11" w:history="1">
        <w:r w:rsidRPr="0098485C">
          <w:rPr>
            <w:rStyle w:val="a5"/>
            <w:sz w:val="24"/>
            <w:szCs w:val="24"/>
            <w:bdr w:val="none" w:sz="0" w:space="0" w:color="auto" w:frame="1"/>
          </w:rPr>
          <w:t>№ 8</w:t>
        </w:r>
      </w:hyperlink>
      <w:r w:rsidRPr="0098485C">
        <w:rPr>
          <w:sz w:val="24"/>
          <w:szCs w:val="24"/>
        </w:rPr>
        <w:t>, зареєстрованим в Міністерстві юстиції України 03 лютого 2016 р. за № 184/28314 зі змінами.</w:t>
      </w:r>
    </w:p>
    <w:p w14:paraId="3756C194" w14:textId="77777777" w:rsidR="003F479C" w:rsidRPr="0098485C" w:rsidRDefault="003F479C" w:rsidP="003F479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При навчанні у дистанційному та змішаному режимах, індивідуальній формі навчання оцінювання, зокрема підсумкове (тематичне, семестрове, річне) результатів навчання здобувачів освіти може здійснюватися за потреби з використанням технологій дистанційного навчання і засобів зв’язку.</w:t>
      </w:r>
    </w:p>
    <w:p w14:paraId="164D268E" w14:textId="77777777" w:rsidR="003F479C" w:rsidRPr="0098485C" w:rsidRDefault="003F479C" w:rsidP="003F479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О</w:t>
      </w:r>
      <w:r w:rsidRPr="009848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цінювання результатів навчання учнів, </w:t>
      </w:r>
      <w:r w:rsidRPr="009848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 одночасно здобувають освіту в закладах освіти країни перебування та України</w:t>
      </w:r>
      <w:r w:rsidRPr="009848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із тих предметів, які вивчаються в закордонній школі і відповідають предметам української типової освітньої програми, здійснювати на підставі результатів, отриманих у закордонній школі. Переведення оцінок, отриманих у закордонній школі у 12-бальну систему у межах автономії заклад освіти здійснює самостійно. Предмети, які діти не вивчали в школі країни перебування (українська, мова, українська література, історія України), оцінюють вчителі  закладу освіти з використанням технологій дистанційного навчання.</w:t>
      </w:r>
    </w:p>
    <w:p w14:paraId="28CCDC9F" w14:textId="77777777" w:rsidR="003F479C" w:rsidRPr="0098485C" w:rsidRDefault="003F479C" w:rsidP="003F479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За потреби, річне оцінювання може бути проведено перед початком навчального року, зокрема з використанням технологій дистанційного навчання і засобів зв’язку. В окремих випадках річне оцінювання може здійснюватися упродовж І семестру наступного навчального року.</w:t>
      </w:r>
    </w:p>
    <w:p w14:paraId="56387ABB" w14:textId="77777777" w:rsidR="003F479C" w:rsidRPr="0098485C" w:rsidRDefault="003F479C" w:rsidP="003F479C">
      <w:pPr>
        <w:pStyle w:val="a9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</w:p>
    <w:p w14:paraId="4FC92FE6" w14:textId="77777777" w:rsidR="003F479C" w:rsidRPr="0098485C" w:rsidRDefault="003F479C" w:rsidP="003F479C">
      <w:pPr>
        <w:pStyle w:val="a9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98485C">
        <w:rPr>
          <w:b/>
          <w:lang w:val="uk-UA"/>
        </w:rPr>
        <w:t>Оцінювання результатів навчання учнів з особливими освітніми потребами</w:t>
      </w:r>
    </w:p>
    <w:p w14:paraId="743F6DD5" w14:textId="77777777" w:rsidR="003F479C" w:rsidRPr="0098485C" w:rsidRDefault="003F479C" w:rsidP="003F479C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lang w:val="uk-UA"/>
        </w:rPr>
      </w:pPr>
      <w:r w:rsidRPr="0098485C">
        <w:rPr>
          <w:color w:val="000000" w:themeColor="text1"/>
          <w:lang w:val="uk-UA"/>
        </w:rPr>
        <w:t>Оцінювання результатів навчання учнів з особливими освітніми потребами орієнтоване на учня й передбачає вимірювання його індивідуального прогресу.</w:t>
      </w:r>
    </w:p>
    <w:p w14:paraId="40657812" w14:textId="77777777" w:rsidR="003F479C" w:rsidRPr="0098485C" w:rsidRDefault="003F479C" w:rsidP="003F479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Оцінювання навчальних досягнень учнів з особливими освітніми потребами здійснюється відповідно до індивідуальної програми розвитку, що розробляється на основі висновку фахівців </w:t>
      </w:r>
      <w:proofErr w:type="spellStart"/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>інклюзивно</w:t>
      </w:r>
      <w:proofErr w:type="spellEnd"/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>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14:paraId="0FBC0F67" w14:textId="77777777" w:rsidR="003F479C" w:rsidRPr="0098485C" w:rsidRDefault="003F479C" w:rsidP="003F479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>Добір форм оцінювання навчальних досягнень учнів з особливими освітніми потребами здійснюється індивідуально з обов’язковим урахуванням їх можливостей функціонування, життєдіяльності та здоров’я.</w:t>
      </w:r>
    </w:p>
    <w:p w14:paraId="3CA7931F" w14:textId="77777777" w:rsidR="003F479C" w:rsidRPr="0098485C" w:rsidRDefault="003F479C" w:rsidP="003F47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3F479C" w:rsidRPr="0098485C" w:rsidSect="00E51E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8485C">
        <w:rPr>
          <w:rFonts w:ascii="Times New Roman" w:hAnsi="Times New Roman" w:cs="Times New Roman"/>
          <w:color w:val="000000" w:themeColor="text1"/>
          <w:sz w:val="24"/>
          <w:szCs w:val="24"/>
        </w:rPr>
        <w:t>При оцінюванні рівня сформованості предметних компетентностей учнів з особливими освітніми потребами вилучаються ті складові (знання, вміння, види діяльності та інше), опанування якими є утрудненим або неможливим для учня з огляду на труднощі функціонування</w:t>
      </w:r>
      <w:r w:rsidRPr="0098485C">
        <w:rPr>
          <w:rFonts w:ascii="Times New Roman" w:hAnsi="Times New Roman" w:cs="Times New Roman"/>
          <w:sz w:val="24"/>
          <w:szCs w:val="24"/>
        </w:rPr>
        <w:t>, обмеження життєдіяльності та здоров'я</w:t>
      </w:r>
      <w:r w:rsidRPr="0098485C">
        <w:rPr>
          <w:rFonts w:ascii="TimesNewRomanPSMT" w:hAnsi="TimesNewRomanPSMT" w:cs="TimesNewRomanPSMT"/>
          <w:sz w:val="24"/>
          <w:szCs w:val="24"/>
        </w:rPr>
        <w:t>.</w:t>
      </w:r>
    </w:p>
    <w:p w14:paraId="03C3E8A7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lastRenderedPageBreak/>
        <w:t>Додаток 1</w:t>
      </w:r>
    </w:p>
    <w:p w14:paraId="0DC100B9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до освітньої програми базової середньої ланки освіти</w:t>
      </w:r>
    </w:p>
    <w:p w14:paraId="40457992" w14:textId="77777777" w:rsidR="003F479C" w:rsidRPr="0098485C" w:rsidRDefault="003F479C" w:rsidP="003F479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55B101" w14:textId="7F985D5C" w:rsidR="003F479C" w:rsidRPr="0098485C" w:rsidRDefault="003F479C" w:rsidP="003F479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Навчальний план для </w:t>
      </w:r>
      <w:r w:rsidRPr="0098485C">
        <w:rPr>
          <w:rFonts w:ascii="Times New Roman" w:eastAsia="Calibri" w:hAnsi="Times New Roman" w:cs="Times New Roman"/>
          <w:b/>
          <w:bCs/>
          <w:sz w:val="24"/>
          <w:szCs w:val="24"/>
        </w:rPr>
        <w:t>9 клас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</w:p>
    <w:p w14:paraId="26743A79" w14:textId="77777777" w:rsidR="003F479C" w:rsidRPr="0098485C" w:rsidRDefault="003F479C" w:rsidP="003F479C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 xml:space="preserve">освітньої програми базової середньої ланки освіти </w:t>
      </w:r>
    </w:p>
    <w:p w14:paraId="53F3F5E5" w14:textId="2CB23808" w:rsidR="003F479C" w:rsidRPr="0098485C" w:rsidRDefault="003F479C" w:rsidP="003F479C">
      <w:pPr>
        <w:rPr>
          <w:rFonts w:ascii="Times New Roman" w:hAnsi="Times New Roman"/>
          <w:bCs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Мокрецької гімназії Турійської селищної ради Ковельського району Волинської області</w:t>
      </w:r>
      <w:r w:rsidRPr="009848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2025</w:t>
      </w:r>
      <w:r w:rsidRPr="0098485C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98485C">
        <w:rPr>
          <w:rFonts w:ascii="Times New Roman" w:hAnsi="Times New Roman"/>
          <w:bCs/>
          <w:sz w:val="24"/>
          <w:szCs w:val="24"/>
        </w:rPr>
        <w:t xml:space="preserve"> н.р.</w:t>
      </w:r>
    </w:p>
    <w:p w14:paraId="512D2609" w14:textId="77777777" w:rsidR="003F479C" w:rsidRPr="0098485C" w:rsidRDefault="003F479C" w:rsidP="003F479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190AEC" w14:textId="77777777" w:rsidR="003F479C" w:rsidRPr="0098485C" w:rsidRDefault="003F479C" w:rsidP="003F479C">
      <w:pPr>
        <w:ind w:left="43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3402"/>
        <w:gridCol w:w="1276"/>
        <w:gridCol w:w="2553"/>
      </w:tblGrid>
      <w:tr w:rsidR="003F479C" w:rsidRPr="004D31B4" w14:paraId="5D2A5C15" w14:textId="77777777" w:rsidTr="003F479C">
        <w:trPr>
          <w:trHeight w:val="41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EE1" w14:textId="77777777" w:rsidR="003F479C" w:rsidRPr="003F479C" w:rsidRDefault="003F479C" w:rsidP="003F479C">
            <w:pPr>
              <w:ind w:hanging="11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56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FD70A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9846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</w:tr>
      <w:tr w:rsidR="003F479C" w:rsidRPr="00523D1A" w14:paraId="638298F6" w14:textId="77777777" w:rsidTr="003F479C">
        <w:trPr>
          <w:trHeight w:val="297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6F9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52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614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01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79C" w:rsidRPr="00523D1A" w14:paraId="70B1FC6A" w14:textId="77777777" w:rsidTr="003F479C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2F4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F7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D0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9C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043FF338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664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C2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DFC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E8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1A025918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91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53C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11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CB3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479C" w:rsidRPr="00523D1A" w14:paraId="48E4EB1E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DE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6D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88B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41F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28734311" w14:textId="77777777" w:rsidTr="003F479C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04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Суспільство-</w:t>
            </w:r>
            <w:proofErr w:type="spellStart"/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09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0C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16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F479C" w:rsidRPr="00523D1A" w14:paraId="55FC5228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64F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B50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42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F3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479C" w:rsidRPr="00523D1A" w14:paraId="2919FB95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B10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ED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F0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73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479C" w:rsidRPr="00523D1A" w14:paraId="3BBB923E" w14:textId="77777777" w:rsidTr="003F479C">
        <w:trPr>
          <w:trHeight w:val="3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449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1CB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521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A8C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479C" w:rsidRPr="00523D1A" w14:paraId="041D6344" w14:textId="77777777" w:rsidTr="003F479C">
        <w:trPr>
          <w:trHeight w:val="7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60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2AA4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ACDB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3C01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0BA3129F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D58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AF1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443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42A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65BEF537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C8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F4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44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86A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583D933F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2D5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E87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9C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F4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F479C" w:rsidRPr="00523D1A" w14:paraId="6A37FD7A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3C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F13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990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51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479C" w:rsidRPr="00523D1A" w14:paraId="7F4C472D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12A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8A3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B2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479C" w:rsidRPr="00523D1A" w14:paraId="4963146F" w14:textId="77777777" w:rsidTr="003F479C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70A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0B1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9C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1B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479C" w:rsidRPr="00523D1A" w14:paraId="0FD8B5AE" w14:textId="77777777" w:rsidTr="003F479C">
        <w:trPr>
          <w:trHeight w:val="329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BB11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5BA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F6F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E60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479C" w:rsidRPr="00523D1A" w14:paraId="51E722B3" w14:textId="77777777" w:rsidTr="003F479C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EA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095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DE4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4E6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479C" w:rsidRPr="00523D1A" w14:paraId="66205DD3" w14:textId="77777777" w:rsidTr="003F479C">
        <w:trPr>
          <w:trHeight w:val="631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13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6C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0B2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54F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479C" w:rsidRPr="00523D1A" w14:paraId="26CF75E2" w14:textId="77777777" w:rsidTr="003F479C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79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A4C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48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F479C" w:rsidRPr="00C30BDC" w14:paraId="0A89F958" w14:textId="77777777" w:rsidTr="003F479C">
        <w:trPr>
          <w:trHeight w:val="549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FEA1EB6" w14:textId="77777777" w:rsidR="003F479C" w:rsidRPr="003F479C" w:rsidRDefault="003F479C" w:rsidP="003F47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3A9347C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D4F695E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79C" w:rsidRPr="00523D1A" w14:paraId="11CACD18" w14:textId="77777777" w:rsidTr="003F479C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F4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EDD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B8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F479C" w:rsidRPr="00523D1A" w14:paraId="61A53436" w14:textId="77777777" w:rsidTr="003F479C">
        <w:trPr>
          <w:trHeight w:val="631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2ABEC1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Всього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EE4ABF4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A5B889" w14:textId="77777777" w:rsidR="003F479C" w:rsidRPr="003F479C" w:rsidRDefault="003F479C" w:rsidP="003F47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14:paraId="2B66E734" w14:textId="77777777" w:rsidR="003F479C" w:rsidRDefault="003F479C" w:rsidP="003F47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07E33" w14:textId="77777777" w:rsidR="003F479C" w:rsidRDefault="003F479C" w:rsidP="003F479C">
      <w:pPr>
        <w:rPr>
          <w:rFonts w:ascii="Times New Roman" w:hAnsi="Times New Roman" w:cs="Times New Roman"/>
          <w:sz w:val="28"/>
          <w:szCs w:val="28"/>
        </w:rPr>
      </w:pPr>
    </w:p>
    <w:p w14:paraId="17C99827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3F479C" w:rsidRPr="0098485C" w:rsidSect="0095431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BDECA77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lastRenderedPageBreak/>
        <w:t>Додаток 2</w:t>
      </w:r>
    </w:p>
    <w:p w14:paraId="1D09F6D9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до освітньої програми базової середньої ланки освіти</w:t>
      </w:r>
    </w:p>
    <w:p w14:paraId="224F9E7A" w14:textId="77777777" w:rsidR="003F479C" w:rsidRPr="0098485C" w:rsidRDefault="003F479C" w:rsidP="003F479C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09D322D1" w14:textId="77777777" w:rsidR="00E61BB7" w:rsidRDefault="003F479C" w:rsidP="003F479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>Перелік навчальних програм для учнів закладів загальної середньої освіти ІІ ступеня</w:t>
      </w:r>
    </w:p>
    <w:p w14:paraId="637F7846" w14:textId="03EB640D" w:rsidR="003F479C" w:rsidRPr="0098485C" w:rsidRDefault="003F479C" w:rsidP="003F479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98485C">
        <w:rPr>
          <w:rFonts w:ascii="Times New Roman" w:hAnsi="Times New Roman" w:cs="Times New Roman"/>
          <w:b/>
          <w:sz w:val="24"/>
          <w:szCs w:val="24"/>
        </w:rPr>
        <w:t xml:space="preserve"> (9 клас)</w:t>
      </w:r>
    </w:p>
    <w:p w14:paraId="2C35F9FC" w14:textId="77777777" w:rsidR="003F479C" w:rsidRPr="0098485C" w:rsidRDefault="003F479C" w:rsidP="003F479C">
      <w:pPr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2197"/>
        <w:gridCol w:w="2458"/>
        <w:gridCol w:w="3209"/>
        <w:gridCol w:w="1794"/>
      </w:tblGrid>
      <w:tr w:rsidR="003F479C" w:rsidRPr="0098485C" w14:paraId="3C74B112" w14:textId="77777777" w:rsidTr="00B12997">
        <w:trPr>
          <w:trHeight w:val="614"/>
        </w:trPr>
        <w:tc>
          <w:tcPr>
            <w:tcW w:w="555" w:type="dxa"/>
          </w:tcPr>
          <w:p w14:paraId="2DC4093F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 з/п</w:t>
            </w:r>
          </w:p>
        </w:tc>
        <w:tc>
          <w:tcPr>
            <w:tcW w:w="2530" w:type="dxa"/>
          </w:tcPr>
          <w:p w14:paraId="54A3816A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</w:t>
            </w:r>
          </w:p>
        </w:tc>
        <w:tc>
          <w:tcPr>
            <w:tcW w:w="2977" w:type="dxa"/>
          </w:tcPr>
          <w:p w14:paraId="1FA89CF2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Затвердження</w:t>
            </w:r>
            <w:proofErr w:type="spellEnd"/>
          </w:p>
        </w:tc>
        <w:tc>
          <w:tcPr>
            <w:tcW w:w="1984" w:type="dxa"/>
          </w:tcPr>
          <w:p w14:paraId="2299B6CC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Посилання</w:t>
            </w:r>
            <w:proofErr w:type="spellEnd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навчальну</w:t>
            </w:r>
            <w:proofErr w:type="spellEnd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програму</w:t>
            </w:r>
            <w:proofErr w:type="spellEnd"/>
          </w:p>
          <w:p w14:paraId="7E068380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(на </w:t>
            </w: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сайті</w:t>
            </w:r>
            <w:proofErr w:type="spellEnd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закладу)</w:t>
            </w:r>
          </w:p>
        </w:tc>
        <w:tc>
          <w:tcPr>
            <w:tcW w:w="1984" w:type="dxa"/>
          </w:tcPr>
          <w:p w14:paraId="5AEFCC12" w14:textId="77777777" w:rsidR="003F479C" w:rsidRPr="0098485C" w:rsidRDefault="003F479C" w:rsidP="00B1299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Рішення</w:t>
            </w:r>
            <w:proofErr w:type="spellEnd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педагогічної ради про </w:t>
            </w:r>
            <w:proofErr w:type="spellStart"/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схвалення</w:t>
            </w:r>
            <w:proofErr w:type="spellEnd"/>
          </w:p>
        </w:tc>
      </w:tr>
      <w:tr w:rsidR="003F479C" w:rsidRPr="0098485C" w14:paraId="67D53B81" w14:textId="77777777" w:rsidTr="00B12997">
        <w:tc>
          <w:tcPr>
            <w:tcW w:w="555" w:type="dxa"/>
          </w:tcPr>
          <w:p w14:paraId="63B9D3E8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B035959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2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Українська мова</w:t>
              </w:r>
            </w:hyperlink>
          </w:p>
        </w:tc>
        <w:tc>
          <w:tcPr>
            <w:tcW w:w="2977" w:type="dxa"/>
          </w:tcPr>
          <w:p w14:paraId="7A87A503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40D263B1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476407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32369E22" w14:textId="77777777" w:rsidTr="00B12997">
        <w:tc>
          <w:tcPr>
            <w:tcW w:w="555" w:type="dxa"/>
          </w:tcPr>
          <w:p w14:paraId="7A58B155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3797F22E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3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Українська література</w:t>
              </w:r>
            </w:hyperlink>
          </w:p>
        </w:tc>
        <w:tc>
          <w:tcPr>
            <w:tcW w:w="2977" w:type="dxa"/>
          </w:tcPr>
          <w:p w14:paraId="5B32A28E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4093053E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3CE553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28A613E6" w14:textId="77777777" w:rsidTr="00B12997">
        <w:tc>
          <w:tcPr>
            <w:tcW w:w="555" w:type="dxa"/>
          </w:tcPr>
          <w:p w14:paraId="745D574A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3BEAA306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4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Англійська мова</w:t>
              </w:r>
            </w:hyperlink>
          </w:p>
        </w:tc>
        <w:tc>
          <w:tcPr>
            <w:tcW w:w="2977" w:type="dxa"/>
          </w:tcPr>
          <w:p w14:paraId="337D01CF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5DBB39DD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A7C10D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2E67EE94" w14:textId="77777777" w:rsidTr="00B12997">
        <w:tc>
          <w:tcPr>
            <w:tcW w:w="555" w:type="dxa"/>
          </w:tcPr>
          <w:p w14:paraId="065621EB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315FF32A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5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Зарубіжна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література</w:t>
              </w:r>
            </w:hyperlink>
          </w:p>
        </w:tc>
        <w:tc>
          <w:tcPr>
            <w:tcW w:w="2977" w:type="dxa"/>
          </w:tcPr>
          <w:p w14:paraId="49004DFA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</w:t>
            </w:r>
          </w:p>
        </w:tc>
        <w:tc>
          <w:tcPr>
            <w:tcW w:w="1984" w:type="dxa"/>
          </w:tcPr>
          <w:p w14:paraId="2BBC40BF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0C9974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1DFA6395" w14:textId="77777777" w:rsidTr="00B12997">
        <w:tc>
          <w:tcPr>
            <w:tcW w:w="555" w:type="dxa"/>
          </w:tcPr>
          <w:p w14:paraId="64386BEB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3911380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6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Математика</w:t>
              </w:r>
            </w:hyperlink>
          </w:p>
        </w:tc>
        <w:tc>
          <w:tcPr>
            <w:tcW w:w="2977" w:type="dxa"/>
          </w:tcPr>
          <w:p w14:paraId="4FA5FC60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FD7C7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5AC29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589D4712" w14:textId="77777777" w:rsidTr="00B12997">
        <w:tc>
          <w:tcPr>
            <w:tcW w:w="555" w:type="dxa"/>
          </w:tcPr>
          <w:p w14:paraId="29CB17EF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F61E644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7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Історія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України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.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Всесвітня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історія</w:t>
              </w:r>
              <w:proofErr w:type="spellEnd"/>
            </w:hyperlink>
          </w:p>
        </w:tc>
        <w:tc>
          <w:tcPr>
            <w:tcW w:w="2977" w:type="dxa"/>
          </w:tcPr>
          <w:p w14:paraId="19CBB29F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E83EC6" w14:textId="77777777" w:rsidR="003F479C" w:rsidRPr="0098485C" w:rsidRDefault="003F479C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Істор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BCD9CA" w14:textId="77777777" w:rsidR="003F479C" w:rsidRPr="0098485C" w:rsidRDefault="00CF7890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F479C" w:rsidRPr="009848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https://zzso-mokrets-com-ua.webnode.com.ua/navchalni-programi/</w:t>
              </w:r>
            </w:hyperlink>
          </w:p>
          <w:p w14:paraId="2DFC0C80" w14:textId="77777777" w:rsidR="003F479C" w:rsidRPr="0098485C" w:rsidRDefault="003F479C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78568E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30.08.2024</w:t>
            </w: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</w:t>
            </w:r>
          </w:p>
        </w:tc>
      </w:tr>
      <w:tr w:rsidR="003F479C" w:rsidRPr="0098485C" w14:paraId="6A1DDB0C" w14:textId="77777777" w:rsidTr="00B12997">
        <w:tc>
          <w:tcPr>
            <w:tcW w:w="555" w:type="dxa"/>
          </w:tcPr>
          <w:p w14:paraId="24BC744D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CC683FD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9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Основи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правознавства</w:t>
              </w:r>
              <w:proofErr w:type="spellEnd"/>
            </w:hyperlink>
          </w:p>
        </w:tc>
        <w:tc>
          <w:tcPr>
            <w:tcW w:w="2977" w:type="dxa"/>
          </w:tcPr>
          <w:p w14:paraId="16C26ED5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</w:t>
            </w:r>
          </w:p>
        </w:tc>
        <w:tc>
          <w:tcPr>
            <w:tcW w:w="1984" w:type="dxa"/>
            <w:shd w:val="clear" w:color="auto" w:fill="auto"/>
          </w:tcPr>
          <w:p w14:paraId="3C22A6D7" w14:textId="77777777" w:rsidR="003F479C" w:rsidRPr="0098485C" w:rsidRDefault="003F479C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674832" w14:textId="77777777" w:rsidR="003F479C" w:rsidRPr="0098485C" w:rsidRDefault="00CF7890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F479C" w:rsidRPr="009848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https://zzso-mokrets-com-ua.webnode.com.ua/navchalni-programi/</w:t>
              </w:r>
            </w:hyperlink>
          </w:p>
          <w:p w14:paraId="4D496195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3316C8B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30</w:t>
            </w: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</w:t>
            </w:r>
          </w:p>
        </w:tc>
      </w:tr>
      <w:tr w:rsidR="003F479C" w:rsidRPr="0098485C" w14:paraId="0949AB23" w14:textId="77777777" w:rsidTr="00B12997">
        <w:tc>
          <w:tcPr>
            <w:tcW w:w="555" w:type="dxa"/>
          </w:tcPr>
          <w:p w14:paraId="1669514D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160A6B3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1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Фізика</w:t>
              </w:r>
            </w:hyperlink>
          </w:p>
        </w:tc>
        <w:tc>
          <w:tcPr>
            <w:tcW w:w="2977" w:type="dxa"/>
          </w:tcPr>
          <w:p w14:paraId="53E815EA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099D99A3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1BBDB4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18BB3D9B" w14:textId="77777777" w:rsidTr="00B12997">
        <w:tc>
          <w:tcPr>
            <w:tcW w:w="555" w:type="dxa"/>
          </w:tcPr>
          <w:p w14:paraId="6A372438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075759F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2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Хімія</w:t>
              </w:r>
              <w:proofErr w:type="spellEnd"/>
            </w:hyperlink>
          </w:p>
        </w:tc>
        <w:tc>
          <w:tcPr>
            <w:tcW w:w="2977" w:type="dxa"/>
          </w:tcPr>
          <w:p w14:paraId="152E4994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2BC96D10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69BE6D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0AD27AEA" w14:textId="77777777" w:rsidTr="00B12997">
        <w:tc>
          <w:tcPr>
            <w:tcW w:w="555" w:type="dxa"/>
          </w:tcPr>
          <w:p w14:paraId="62372D43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79D047E4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3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Біологія</w:t>
              </w:r>
              <w:proofErr w:type="spellEnd"/>
            </w:hyperlink>
          </w:p>
        </w:tc>
        <w:tc>
          <w:tcPr>
            <w:tcW w:w="2977" w:type="dxa"/>
          </w:tcPr>
          <w:p w14:paraId="4662ECE4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5C26B26E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980A5D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307AAA62" w14:textId="77777777" w:rsidTr="00B12997">
        <w:tc>
          <w:tcPr>
            <w:tcW w:w="555" w:type="dxa"/>
          </w:tcPr>
          <w:p w14:paraId="47C2106A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7AFC8F31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4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Географія</w:t>
              </w:r>
            </w:hyperlink>
          </w:p>
        </w:tc>
        <w:tc>
          <w:tcPr>
            <w:tcW w:w="2977" w:type="dxa"/>
          </w:tcPr>
          <w:p w14:paraId="460E3F17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</w:t>
            </w:r>
          </w:p>
        </w:tc>
        <w:tc>
          <w:tcPr>
            <w:tcW w:w="1984" w:type="dxa"/>
          </w:tcPr>
          <w:p w14:paraId="2B972B99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70690B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3E7E268A" w14:textId="77777777" w:rsidTr="00B12997">
        <w:tc>
          <w:tcPr>
            <w:tcW w:w="555" w:type="dxa"/>
          </w:tcPr>
          <w:p w14:paraId="6CE72DD7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7BD692CE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5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Мистецтво</w:t>
              </w:r>
              <w:proofErr w:type="spellEnd"/>
            </w:hyperlink>
          </w:p>
        </w:tc>
        <w:tc>
          <w:tcPr>
            <w:tcW w:w="2977" w:type="dxa"/>
          </w:tcPr>
          <w:p w14:paraId="71CAD2DB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0D081CAA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40580A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190C9E74" w14:textId="77777777" w:rsidTr="00B12997">
        <w:tc>
          <w:tcPr>
            <w:tcW w:w="555" w:type="dxa"/>
          </w:tcPr>
          <w:p w14:paraId="08994ABC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7BD4D686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6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Інформатика</w:t>
              </w:r>
              <w:proofErr w:type="spellEnd"/>
            </w:hyperlink>
          </w:p>
        </w:tc>
        <w:tc>
          <w:tcPr>
            <w:tcW w:w="2977" w:type="dxa"/>
          </w:tcPr>
          <w:p w14:paraId="2F36D6C8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</w:tcPr>
          <w:p w14:paraId="65DA731F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7F5C82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3551EB8D" w14:textId="77777777" w:rsidTr="00B12997">
        <w:tc>
          <w:tcPr>
            <w:tcW w:w="555" w:type="dxa"/>
          </w:tcPr>
          <w:p w14:paraId="14277699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48FD96BC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7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Трудове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навчання</w:t>
              </w:r>
              <w:proofErr w:type="spellEnd"/>
            </w:hyperlink>
          </w:p>
        </w:tc>
        <w:tc>
          <w:tcPr>
            <w:tcW w:w="2977" w:type="dxa"/>
          </w:tcPr>
          <w:p w14:paraId="438C8B41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07 червня 2017 року № 804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C7181B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F46EF7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9C" w:rsidRPr="0098485C" w14:paraId="34B1A1F2" w14:textId="77777777" w:rsidTr="00B12997">
        <w:tc>
          <w:tcPr>
            <w:tcW w:w="555" w:type="dxa"/>
          </w:tcPr>
          <w:p w14:paraId="22C64755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2BAB49D1" w14:textId="77777777" w:rsidR="003F479C" w:rsidRPr="0098485C" w:rsidRDefault="00CF7890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8" w:history="1"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Основи</w:t>
              </w:r>
              <w:proofErr w:type="spellEnd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здоров’я</w:t>
              </w:r>
              <w:proofErr w:type="spellEnd"/>
            </w:hyperlink>
          </w:p>
        </w:tc>
        <w:tc>
          <w:tcPr>
            <w:tcW w:w="2977" w:type="dxa"/>
          </w:tcPr>
          <w:p w14:paraId="653BAAC5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</w:t>
            </w:r>
          </w:p>
        </w:tc>
        <w:tc>
          <w:tcPr>
            <w:tcW w:w="1984" w:type="dxa"/>
            <w:shd w:val="clear" w:color="auto" w:fill="auto"/>
          </w:tcPr>
          <w:p w14:paraId="3D132B39" w14:textId="6A36AB89" w:rsidR="003F479C" w:rsidRPr="0098485C" w:rsidRDefault="003F479C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здоров’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6DF383" w14:textId="77777777" w:rsidR="003F479C" w:rsidRPr="0098485C" w:rsidRDefault="00CF7890" w:rsidP="00B129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F479C" w:rsidRPr="009848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https://zzso-mokrets-com-ua.webnode.com.ua/navchalni-programi/</w:t>
              </w:r>
            </w:hyperlink>
          </w:p>
          <w:p w14:paraId="4C23BF35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6B2D32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30.08.2024</w:t>
            </w: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</w:t>
            </w:r>
          </w:p>
        </w:tc>
      </w:tr>
      <w:tr w:rsidR="003F479C" w:rsidRPr="0098485C" w14:paraId="2CCFF504" w14:textId="77777777" w:rsidTr="00B12997">
        <w:tc>
          <w:tcPr>
            <w:tcW w:w="555" w:type="dxa"/>
          </w:tcPr>
          <w:p w14:paraId="1D9E7F08" w14:textId="77777777" w:rsidR="003F479C" w:rsidRPr="0098485C" w:rsidRDefault="003F479C" w:rsidP="00B12997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30" w:type="dxa"/>
          </w:tcPr>
          <w:p w14:paraId="647C1FA2" w14:textId="77777777" w:rsidR="003F479C" w:rsidRPr="0098485C" w:rsidRDefault="00CF7890" w:rsidP="00B12997">
            <w:pPr>
              <w:spacing w:after="120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0" w:history="1">
              <w:r w:rsidR="003F479C" w:rsidRPr="0098485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Фізична культура</w:t>
              </w:r>
            </w:hyperlink>
          </w:p>
          <w:p w14:paraId="08D67FDE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977" w:type="dxa"/>
          </w:tcPr>
          <w:p w14:paraId="27F41E59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698 </w:t>
            </w:r>
          </w:p>
          <w:p w14:paraId="5B3D06BC" w14:textId="77777777" w:rsidR="003F479C" w:rsidRPr="0098485C" w:rsidRDefault="003F479C" w:rsidP="00B1299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14:paraId="4F38424C" w14:textId="4228E315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«Фізична культура </w:t>
            </w:r>
            <w:r w:rsidRPr="0098485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9848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543BF2" w14:textId="77777777" w:rsidR="003F479C" w:rsidRPr="0098485C" w:rsidRDefault="00CF7890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F479C" w:rsidRPr="009848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https://zzso-mokrets-com-ua.webnode.com.ua/navchalni-programi/</w:t>
              </w:r>
            </w:hyperlink>
          </w:p>
          <w:p w14:paraId="068C80B2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731CE9B" w14:textId="77777777" w:rsidR="003F479C" w:rsidRPr="0098485C" w:rsidRDefault="003F479C" w:rsidP="00B129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30.08.2024</w:t>
            </w:r>
            <w:r w:rsidRPr="009848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</w:t>
            </w:r>
          </w:p>
        </w:tc>
      </w:tr>
    </w:tbl>
    <w:p w14:paraId="40F752B9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3F479C" w:rsidRPr="0098485C" w:rsidSect="0095431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B2D6CDB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lastRenderedPageBreak/>
        <w:t>Додаток 3</w:t>
      </w:r>
    </w:p>
    <w:p w14:paraId="48B5EBBE" w14:textId="77777777" w:rsidR="003F479C" w:rsidRPr="0098485C" w:rsidRDefault="003F479C" w:rsidP="003F47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8485C">
        <w:rPr>
          <w:rFonts w:ascii="Times New Roman" w:eastAsia="Calibri" w:hAnsi="Times New Roman" w:cs="Times New Roman"/>
          <w:sz w:val="24"/>
          <w:szCs w:val="24"/>
        </w:rPr>
        <w:t>до освітньої програми базової середньої ланки освіти</w:t>
      </w:r>
    </w:p>
    <w:p w14:paraId="0621BE4E" w14:textId="77777777" w:rsidR="003F479C" w:rsidRPr="0098485C" w:rsidRDefault="003F479C" w:rsidP="003F479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8E677D" w14:textId="77777777" w:rsidR="003F479C" w:rsidRPr="0098485C" w:rsidRDefault="003F479C" w:rsidP="003F47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 xml:space="preserve">Таблиця </w:t>
      </w:r>
      <w:proofErr w:type="spellStart"/>
      <w:r w:rsidRPr="0098485C">
        <w:rPr>
          <w:rFonts w:ascii="Times New Roman" w:hAnsi="Times New Roman" w:cs="Times New Roman"/>
          <w:sz w:val="24"/>
          <w:szCs w:val="24"/>
        </w:rPr>
        <w:t>почерговості</w:t>
      </w:r>
      <w:proofErr w:type="spellEnd"/>
      <w:r w:rsidRPr="0098485C">
        <w:rPr>
          <w:rFonts w:ascii="Times New Roman" w:hAnsi="Times New Roman" w:cs="Times New Roman"/>
          <w:sz w:val="24"/>
          <w:szCs w:val="24"/>
        </w:rPr>
        <w:t xml:space="preserve"> вивчення предметів,</w:t>
      </w:r>
    </w:p>
    <w:p w14:paraId="0D25063F" w14:textId="77777777" w:rsidR="003F479C" w:rsidRPr="0098485C" w:rsidRDefault="003F479C" w:rsidP="003F47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що не мають повної кількості годин</w:t>
      </w:r>
    </w:p>
    <w:p w14:paraId="606D5E93" w14:textId="73636C62" w:rsidR="003F479C" w:rsidRPr="0098485C" w:rsidRDefault="003F479C" w:rsidP="003F47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85C">
        <w:rPr>
          <w:rFonts w:ascii="Times New Roman" w:hAnsi="Times New Roman" w:cs="Times New Roman"/>
          <w:sz w:val="24"/>
          <w:szCs w:val="24"/>
        </w:rPr>
        <w:t>у 202</w:t>
      </w:r>
      <w:r w:rsidR="00E61B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61BB7">
        <w:rPr>
          <w:rFonts w:ascii="Times New Roman" w:hAnsi="Times New Roman" w:cs="Times New Roman"/>
          <w:sz w:val="24"/>
          <w:szCs w:val="24"/>
        </w:rPr>
        <w:t>6</w:t>
      </w:r>
      <w:r w:rsidRPr="0098485C">
        <w:rPr>
          <w:rFonts w:ascii="Times New Roman" w:hAnsi="Times New Roman" w:cs="Times New Roman"/>
          <w:sz w:val="24"/>
          <w:szCs w:val="24"/>
        </w:rPr>
        <w:t xml:space="preserve"> навчальному році</w:t>
      </w:r>
    </w:p>
    <w:p w14:paraId="5ED21660" w14:textId="77777777" w:rsidR="003F479C" w:rsidRPr="0098485C" w:rsidRDefault="003F479C" w:rsidP="003F479C">
      <w:pPr>
        <w:ind w:firstLine="540"/>
        <w:rPr>
          <w:rFonts w:ascii="Times New Roman" w:hAnsi="Times New Roman" w:cs="Times New Roman"/>
          <w:sz w:val="24"/>
          <w:szCs w:val="24"/>
        </w:rPr>
      </w:pPr>
    </w:p>
    <w:p w14:paraId="3CB14D12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277"/>
        <w:gridCol w:w="1985"/>
        <w:gridCol w:w="992"/>
        <w:gridCol w:w="831"/>
      </w:tblGrid>
      <w:tr w:rsidR="003F479C" w:rsidRPr="0098485C" w14:paraId="135AA452" w14:textId="77777777" w:rsidTr="00B12997">
        <w:trPr>
          <w:trHeight w:val="362"/>
          <w:jc w:val="center"/>
        </w:trPr>
        <w:tc>
          <w:tcPr>
            <w:tcW w:w="1384" w:type="dxa"/>
            <w:vMerge w:val="restart"/>
          </w:tcPr>
          <w:p w14:paraId="78E69077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118C5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3277" w:type="dxa"/>
            <w:vMerge w:val="restart"/>
          </w:tcPr>
          <w:p w14:paraId="1C601B0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8BC3F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vMerge w:val="restart"/>
          </w:tcPr>
          <w:p w14:paraId="3A5A9048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spellStart"/>
            <w:proofErr w:type="gram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годин</w:t>
            </w:r>
            <w:proofErr w:type="gramEnd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згідно</w:t>
            </w:r>
            <w:proofErr w:type="spellEnd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823" w:type="dxa"/>
            <w:gridSpan w:val="2"/>
          </w:tcPr>
          <w:p w14:paraId="3F5DFA5D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семестри</w:t>
            </w:r>
            <w:proofErr w:type="spellEnd"/>
          </w:p>
        </w:tc>
      </w:tr>
      <w:tr w:rsidR="003F479C" w:rsidRPr="0098485C" w14:paraId="4DA54CC9" w14:textId="77777777" w:rsidTr="00B12997">
        <w:trPr>
          <w:trHeight w:val="531"/>
          <w:jc w:val="center"/>
        </w:trPr>
        <w:tc>
          <w:tcPr>
            <w:tcW w:w="1384" w:type="dxa"/>
            <w:vMerge/>
          </w:tcPr>
          <w:p w14:paraId="175E8BCC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14:paraId="2125D8D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FB9D3F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CC532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31" w:type="dxa"/>
          </w:tcPr>
          <w:p w14:paraId="079DD948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</w:tr>
      <w:tr w:rsidR="003F479C" w:rsidRPr="0098485C" w14:paraId="1501BC98" w14:textId="77777777" w:rsidTr="00B12997">
        <w:trPr>
          <w:jc w:val="center"/>
        </w:trPr>
        <w:tc>
          <w:tcPr>
            <w:tcW w:w="1384" w:type="dxa"/>
            <w:vMerge w:val="restart"/>
          </w:tcPr>
          <w:p w14:paraId="213942B2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7" w:type="dxa"/>
          </w:tcPr>
          <w:p w14:paraId="2CC06814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85" w:type="dxa"/>
          </w:tcPr>
          <w:p w14:paraId="6C6590B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0F6CD6CE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</w:tcPr>
          <w:p w14:paraId="5D796417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F479C" w:rsidRPr="0098485C" w14:paraId="54D6C7AB" w14:textId="77777777" w:rsidTr="00B12997">
        <w:trPr>
          <w:jc w:val="center"/>
        </w:trPr>
        <w:tc>
          <w:tcPr>
            <w:tcW w:w="1384" w:type="dxa"/>
            <w:vMerge/>
          </w:tcPr>
          <w:p w14:paraId="7EACDED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8ED02B1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</w:tcPr>
          <w:p w14:paraId="478D296D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0D7B0E5F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1" w:type="dxa"/>
          </w:tcPr>
          <w:p w14:paraId="44E308D6" w14:textId="77777777" w:rsidR="003F479C" w:rsidRPr="0098485C" w:rsidRDefault="003F479C" w:rsidP="00B129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4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4EB6C15D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24E93F" w14:textId="77777777" w:rsidR="003F479C" w:rsidRPr="0098485C" w:rsidRDefault="003F479C" w:rsidP="003F479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E26284" w14:textId="77777777" w:rsidR="008F0C9A" w:rsidRDefault="008F0C9A"/>
    <w:sectPr w:rsidR="008F0C9A" w:rsidSect="0095431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14"/>
    <w:multiLevelType w:val="hybridMultilevel"/>
    <w:tmpl w:val="8B2EE852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ECA"/>
    <w:multiLevelType w:val="hybridMultilevel"/>
    <w:tmpl w:val="C7FCB79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7756F3"/>
    <w:multiLevelType w:val="hybridMultilevel"/>
    <w:tmpl w:val="51443846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10209A"/>
    <w:multiLevelType w:val="hybridMultilevel"/>
    <w:tmpl w:val="D2DA812E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E6885"/>
    <w:multiLevelType w:val="hybridMultilevel"/>
    <w:tmpl w:val="F72E4EA2"/>
    <w:lvl w:ilvl="0" w:tplc="C8D4ECB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9E613E"/>
    <w:multiLevelType w:val="hybridMultilevel"/>
    <w:tmpl w:val="C29A3CFA"/>
    <w:lvl w:ilvl="0" w:tplc="2B549CD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8282FC9"/>
    <w:multiLevelType w:val="multilevel"/>
    <w:tmpl w:val="F0A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B069B"/>
    <w:multiLevelType w:val="hybridMultilevel"/>
    <w:tmpl w:val="401C06F0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73B9"/>
    <w:multiLevelType w:val="hybridMultilevel"/>
    <w:tmpl w:val="4C24968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3840B8"/>
    <w:multiLevelType w:val="hybridMultilevel"/>
    <w:tmpl w:val="9634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762FF1"/>
    <w:multiLevelType w:val="hybridMultilevel"/>
    <w:tmpl w:val="F42CF554"/>
    <w:lvl w:ilvl="0" w:tplc="2D50BDB4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7B503A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35EE3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F0129"/>
    <w:multiLevelType w:val="multilevel"/>
    <w:tmpl w:val="48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2098B"/>
    <w:multiLevelType w:val="hybridMultilevel"/>
    <w:tmpl w:val="9D7073C4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F09C1"/>
    <w:multiLevelType w:val="multilevel"/>
    <w:tmpl w:val="DE5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C6F39"/>
    <w:multiLevelType w:val="hybridMultilevel"/>
    <w:tmpl w:val="75DE4F4A"/>
    <w:lvl w:ilvl="0" w:tplc="2B549C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19"/>
  </w:num>
  <w:num w:numId="7">
    <w:abstractNumId w:val="3"/>
  </w:num>
  <w:num w:numId="8">
    <w:abstractNumId w:val="14"/>
  </w:num>
  <w:num w:numId="9">
    <w:abstractNumId w:val="10"/>
  </w:num>
  <w:num w:numId="10">
    <w:abstractNumId w:val="7"/>
  </w:num>
  <w:num w:numId="11">
    <w:abstractNumId w:val="18"/>
  </w:num>
  <w:num w:numId="12">
    <w:abstractNumId w:val="13"/>
  </w:num>
  <w:num w:numId="13">
    <w:abstractNumId w:val="16"/>
  </w:num>
  <w:num w:numId="14">
    <w:abstractNumId w:val="8"/>
  </w:num>
  <w:num w:numId="15">
    <w:abstractNumId w:val="1"/>
  </w:num>
  <w:num w:numId="16">
    <w:abstractNumId w:val="9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BE"/>
    <w:rsid w:val="003F479C"/>
    <w:rsid w:val="008F0C9A"/>
    <w:rsid w:val="00AE5466"/>
    <w:rsid w:val="00CF7890"/>
    <w:rsid w:val="00E61BB7"/>
    <w:rsid w:val="00E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223C"/>
  <w15:chartTrackingRefBased/>
  <w15:docId w15:val="{472F4230-F788-481C-A263-66B7C282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9C"/>
    <w:pPr>
      <w:spacing w:after="0" w:line="240" w:lineRule="auto"/>
      <w:jc w:val="center"/>
    </w:pPr>
  </w:style>
  <w:style w:type="paragraph" w:styleId="3">
    <w:name w:val="heading 3"/>
    <w:basedOn w:val="a"/>
    <w:next w:val="a"/>
    <w:link w:val="30"/>
    <w:qFormat/>
    <w:rsid w:val="003F479C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79C"/>
    <w:rPr>
      <w:rFonts w:ascii="Arial" w:eastAsia="Times New Roman" w:hAnsi="Arial" w:cs="Arial"/>
      <w:b/>
      <w:bCs/>
      <w:sz w:val="26"/>
      <w:szCs w:val="26"/>
      <w:lang w:val="uk" w:eastAsia="ru-RU"/>
    </w:rPr>
  </w:style>
  <w:style w:type="paragraph" w:styleId="a3">
    <w:name w:val="List Paragraph"/>
    <w:basedOn w:val="a"/>
    <w:uiPriority w:val="34"/>
    <w:qFormat/>
    <w:rsid w:val="003F479C"/>
    <w:pPr>
      <w:ind w:left="720"/>
      <w:contextualSpacing/>
    </w:pPr>
  </w:style>
  <w:style w:type="table" w:styleId="a4">
    <w:name w:val="Table Grid"/>
    <w:basedOn w:val="a1"/>
    <w:uiPriority w:val="59"/>
    <w:rsid w:val="003F479C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F479C"/>
  </w:style>
  <w:style w:type="character" w:styleId="a5">
    <w:name w:val="Hyperlink"/>
    <w:basedOn w:val="a0"/>
    <w:uiPriority w:val="99"/>
    <w:unhideWhenUsed/>
    <w:rsid w:val="003F479C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3F479C"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a7">
    <w:name w:val="Текст виноски Знак"/>
    <w:basedOn w:val="a0"/>
    <w:link w:val="a6"/>
    <w:uiPriority w:val="99"/>
    <w:rsid w:val="003F479C"/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3F479C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3F479C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val="uk" w:eastAsia="ru-RU"/>
    </w:rPr>
  </w:style>
  <w:style w:type="paragraph" w:styleId="a9">
    <w:name w:val="Normal (Web)"/>
    <w:basedOn w:val="a"/>
    <w:uiPriority w:val="99"/>
    <w:unhideWhenUsed/>
    <w:rsid w:val="003F47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3F479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F4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F479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3F47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F4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3F479C"/>
    <w:rPr>
      <w:rFonts w:cs="Calibri" w:hint="default"/>
    </w:rPr>
  </w:style>
  <w:style w:type="character" w:customStyle="1" w:styleId="uficommentbody">
    <w:name w:val="uficommentbody"/>
    <w:basedOn w:val="a0"/>
    <w:rsid w:val="003F479C"/>
  </w:style>
  <w:style w:type="character" w:customStyle="1" w:styleId="ab">
    <w:name w:val="Основний текст_"/>
    <w:basedOn w:val="a0"/>
    <w:link w:val="10"/>
    <w:rsid w:val="003F479C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b"/>
    <w:rsid w:val="003F479C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F479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5-9-klas/onovlennya-12-2017/na-sajt-ukrayinska-literatura-5-9-z-chervonimdoc-2.pdf" TargetMode="External"/><Relationship Id="rId18" Type="http://schemas.openxmlformats.org/officeDocument/2006/relationships/hyperlink" Target="https://zzso-mokrets-com-ua.webnode.com.ua/navchalni-programi/" TargetMode="External"/><Relationship Id="rId26" Type="http://schemas.openxmlformats.org/officeDocument/2006/relationships/hyperlink" Target="https://mon.gov.ua/storage/app/media/zagalna%20serednya/programy-5-9-klas/onovlennya-12-2017/8-informatik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programy-5-9-klas/onovlennya-12-2017/7-fizika.doc" TargetMode="External"/><Relationship Id="rId7" Type="http://schemas.openxmlformats.org/officeDocument/2006/relationships/hyperlink" Target="https://zakon.rada.gov.ua/laws/show/z0229-02" TargetMode="External"/><Relationship Id="rId12" Type="http://schemas.openxmlformats.org/officeDocument/2006/relationships/hyperlink" Target="https://mon.gov.ua/storage/app/media/zagalna%20serednya/programy-5-9-klas/onovlennya-12-2017/11.-ukrayinska-mova-onovlena-programa-dlya-5-9-kl.docx" TargetMode="External"/><Relationship Id="rId17" Type="http://schemas.openxmlformats.org/officeDocument/2006/relationships/hyperlink" Target="https://mon.gov.ua/storage/app/media/zagalna%20serednya/programy-5-9-klas/2022/08/15/Navch.progr.2022.WH.HU.6-11.pdf" TargetMode="External"/><Relationship Id="rId25" Type="http://schemas.openxmlformats.org/officeDocument/2006/relationships/hyperlink" Target="https://mon.gov.ua/storage/app/media/zagalna%20serednya/programy-5-9-klas/onovlennya-12-2017/9-mistecztvo-5-9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5-9-klas/onovlennya-12-2017/5-programa-z-matematiki.docx" TargetMode="External"/><Relationship Id="rId20" Type="http://schemas.openxmlformats.org/officeDocument/2006/relationships/hyperlink" Target="https://zzso-mokrets-com-ua.webnode.com.ua/navchalni-programi/" TargetMode="External"/><Relationship Id="rId29" Type="http://schemas.openxmlformats.org/officeDocument/2006/relationships/hyperlink" Target="https://zzso-mokrets-com-ua.webnode.com.ua/navchalni-program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svita.ua/legislation/Ser_osv/50829/" TargetMode="External"/><Relationship Id="rId11" Type="http://schemas.openxmlformats.org/officeDocument/2006/relationships/hyperlink" Target="https://osvita.ua/legislation/Ser_osv/50829/" TargetMode="External"/><Relationship Id="rId24" Type="http://schemas.openxmlformats.org/officeDocument/2006/relationships/hyperlink" Target="https://mon.gov.ua/storage/app/media/zagalna%20serednya/programy-5-9-klas/2022/08/15/navchalna.programa-2022.geography-6-9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5-9-klas/2022/08/15/navchalna.programa-2022.zarubizhna.literatura-6-9.pdf" TargetMode="External"/><Relationship Id="rId23" Type="http://schemas.openxmlformats.org/officeDocument/2006/relationships/hyperlink" Target="https://mon.gov.ua/storage/app/media/zagalna%20serednya/programy-5-9-klas/onovlennya-12-2017/15.biologiya-6-9.docx" TargetMode="External"/><Relationship Id="rId28" Type="http://schemas.openxmlformats.org/officeDocument/2006/relationships/hyperlink" Target="https://mon.gov.ua/storage/app/media/zagalna%20serednya/programy-5-9-klas/2022/08/15/Navch.progr.2022.osnovy.zdorovia-6-9.pdf" TargetMode="External"/><Relationship Id="rId10" Type="http://schemas.openxmlformats.org/officeDocument/2006/relationships/hyperlink" Target="https://zakon.rada.gov.ua/laws/show/z0244-19" TargetMode="External"/><Relationship Id="rId19" Type="http://schemas.openxmlformats.org/officeDocument/2006/relationships/hyperlink" Target="https://mon.gov.ua/storage/app/media/zagalna%20serednya/programy-5-9-klas/2022/08/15/navchalna.programa-2022.osnovy.pravoznavstva-9.pdf" TargetMode="External"/><Relationship Id="rId31" Type="http://schemas.openxmlformats.org/officeDocument/2006/relationships/hyperlink" Target="https://zzso-mokrets-com-ua.webnode.com.ua/navchalni-progr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1222729-13/conv" TargetMode="External"/><Relationship Id="rId14" Type="http://schemas.openxmlformats.org/officeDocument/2006/relationships/hyperlink" Target="https://mon.gov.ua/storage/app/media/zagalna%20serednya/programy-5-9-klas/programi-inozemni-movi-5-9-12.06.2017.pdf" TargetMode="External"/><Relationship Id="rId22" Type="http://schemas.openxmlformats.org/officeDocument/2006/relationships/hyperlink" Target="https://mon.gov.ua/storage/app/media/zagalna%20serednya/programy-5-9-klas/onovlennya-12-2017/10-ximiya-7-9.doc" TargetMode="External"/><Relationship Id="rId27" Type="http://schemas.openxmlformats.org/officeDocument/2006/relationships/hyperlink" Target="https://mon.gov.ua/storage/app/media/zagalna%20serednya/programy-5-9-klas/onovlennya-12-2017/2-trudove-navchannya-5-9.doc" TargetMode="External"/><Relationship Id="rId30" Type="http://schemas.openxmlformats.org/officeDocument/2006/relationships/hyperlink" Target="https://mon.gov.ua/storage/app/media/zagalna%20serednya/programy-5-9-klas/2022/08/15/navchalna.programa-2022.fizichna-kultura-6-9.pdf" TargetMode="External"/><Relationship Id="rId8" Type="http://schemas.openxmlformats.org/officeDocument/2006/relationships/hyperlink" Target="https://zakon.rada.gov.ua/laws/show/z0566-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C5CE-BCD8-4715-AF14-4DB4C863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22634</Words>
  <Characters>12902</Characters>
  <Application>Microsoft Office Word</Application>
  <DocSecurity>0</DocSecurity>
  <Lines>107</Lines>
  <Paragraphs>70</Paragraphs>
  <ScaleCrop>false</ScaleCrop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2025-12-05T07:46:00Z</dcterms:created>
  <dcterms:modified xsi:type="dcterms:W3CDTF">2025-12-11T08:42:00Z</dcterms:modified>
</cp:coreProperties>
</file>